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特克斯县乔拉克铁热克镇卫生院</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特克斯县乔拉克铁热克镇卫生院</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04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26</w:t>
      </w:r>
      <w:r>
        <w:rPr>
          <w:rFonts w:hint="eastAsia" w:hAnsi="宋体" w:eastAsia="仿宋_GB2312" w:cs="宋体"/>
          <w:kern w:val="0"/>
          <w:sz w:val="36"/>
          <w:szCs w:val="36"/>
        </w:rPr>
        <w:t xml:space="preserve"> 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1.为人民健康医疗与预防保健服务，常见病多发病的治疗和护理；</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2.预防保健；卫生人员技术培训；</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3.职能表现形式有疾病控制防疫、妇幼儿童保健、门诊住院医疗、急诊抢救、防病治病等救死扶伤等。</w:t>
      </w:r>
    </w:p>
    <w:p>
      <w:pPr>
        <w:spacing w:line="360" w:lineRule="auto"/>
        <w:rPr>
          <w:rStyle w:val="16"/>
          <w:rFonts w:asciiTheme="minorEastAsia" w:hAnsiTheme="minorEastAsia"/>
          <w:bCs w:val="0"/>
          <w:color w:val="FF0000"/>
          <w:spacing w:val="-4"/>
          <w:sz w:val="28"/>
          <w:szCs w:val="28"/>
        </w:rPr>
      </w:pP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乔拉克铁热克镇</w:t>
      </w:r>
      <w:r>
        <w:rPr>
          <w:rStyle w:val="16"/>
          <w:rFonts w:hint="eastAsia" w:ascii="仿宋_GB2312" w:hAnsi="楷体" w:eastAsia="仿宋_GB2312"/>
          <w:b w:val="0"/>
          <w:spacing w:val="-4"/>
          <w:sz w:val="28"/>
          <w:szCs w:val="28"/>
        </w:rPr>
        <w:t>卫生院无下属预算单位，下设</w:t>
      </w:r>
      <w:r>
        <w:rPr>
          <w:rStyle w:val="16"/>
          <w:rFonts w:hint="eastAsia" w:ascii="仿宋_GB2312" w:hAnsi="楷体" w:eastAsia="仿宋_GB2312"/>
          <w:b w:val="0"/>
          <w:spacing w:val="-4"/>
          <w:sz w:val="28"/>
          <w:szCs w:val="28"/>
          <w:lang w:val="en-US" w:eastAsia="zh-CN"/>
        </w:rPr>
        <w:t>6</w:t>
      </w:r>
      <w:r>
        <w:rPr>
          <w:rStyle w:val="16"/>
          <w:rFonts w:hint="eastAsia" w:ascii="仿宋_GB2312" w:hAnsi="楷体" w:eastAsia="仿宋_GB2312"/>
          <w:b w:val="0"/>
          <w:spacing w:val="-4"/>
          <w:sz w:val="28"/>
          <w:szCs w:val="28"/>
        </w:rPr>
        <w:t>个</w:t>
      </w:r>
      <w:r>
        <w:rPr>
          <w:rStyle w:val="16"/>
          <w:rFonts w:hint="eastAsia" w:ascii="仿宋_GB2312" w:hAnsi="楷体" w:eastAsia="仿宋_GB2312"/>
          <w:b w:val="0"/>
          <w:spacing w:val="-4"/>
          <w:sz w:val="28"/>
          <w:szCs w:val="28"/>
          <w:lang w:val="en-US" w:eastAsia="zh-CN"/>
        </w:rPr>
        <w:t>科</w:t>
      </w:r>
      <w:r>
        <w:rPr>
          <w:rStyle w:val="16"/>
          <w:rFonts w:hint="eastAsia" w:ascii="仿宋_GB2312" w:hAnsi="楷体" w:eastAsia="仿宋_GB2312"/>
          <w:b w:val="0"/>
          <w:spacing w:val="-4"/>
          <w:sz w:val="28"/>
          <w:szCs w:val="28"/>
        </w:rPr>
        <w:t>室，分别是：内科（科室门诊住院患者的诊疗任务）外科（科室门诊、住院患者的诊疗）、妇产科（宣传妇幼卫生知识及开展诊疗服务）、药房）负责全员患者的药品配送）、公共卫生科（负责居民健康档案、儿童、孕产妇、慢病、传染性疾病分类建档管理绩效考核）、检验科（贯彻医院检验方面的质量）。</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（2）2021年特克斯县</w:t>
      </w:r>
      <w:r>
        <w:rPr>
          <w:rStyle w:val="16"/>
          <w:rFonts w:hint="eastAsia" w:ascii="仿宋_GB2312" w:hAnsi="楷体" w:eastAsia="仿宋_GB2312"/>
          <w:b w:val="0"/>
          <w:spacing w:val="-4"/>
          <w:sz w:val="28"/>
          <w:szCs w:val="28"/>
          <w:lang w:eastAsia="zh-CN"/>
        </w:rPr>
        <w:t>乔拉克铁热克镇</w:t>
      </w:r>
      <w:r>
        <w:rPr>
          <w:rStyle w:val="16"/>
          <w:rFonts w:hint="eastAsia" w:ascii="仿宋_GB2312" w:hAnsi="楷体" w:eastAsia="仿宋_GB2312"/>
          <w:b w:val="0"/>
          <w:spacing w:val="-4"/>
          <w:sz w:val="28"/>
          <w:szCs w:val="28"/>
        </w:rPr>
        <w:t>卫生院实有在职人员为</w:t>
      </w:r>
      <w:r>
        <w:rPr>
          <w:rStyle w:val="16"/>
          <w:rFonts w:hint="eastAsia" w:ascii="仿宋_GB2312" w:hAnsi="楷体" w:eastAsia="仿宋_GB2312"/>
          <w:b w:val="0"/>
          <w:spacing w:val="-4"/>
          <w:sz w:val="28"/>
          <w:szCs w:val="28"/>
          <w:lang w:val="en-US" w:eastAsia="zh-CN"/>
        </w:rPr>
        <w:t>35</w:t>
      </w:r>
      <w:r>
        <w:rPr>
          <w:rStyle w:val="16"/>
          <w:rFonts w:hint="eastAsia" w:ascii="仿宋_GB2312" w:hAnsi="楷体" w:eastAsia="仿宋_GB2312"/>
          <w:b w:val="0"/>
          <w:spacing w:val="-4"/>
          <w:sz w:val="28"/>
          <w:szCs w:val="28"/>
        </w:rPr>
        <w:t>人，其中：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eastAsia="zh-CN"/>
        </w:rPr>
        <w:t>事业</w:t>
      </w:r>
      <w:r>
        <w:rPr>
          <w:rStyle w:val="16"/>
          <w:rFonts w:hint="eastAsia" w:ascii="仿宋_GB2312" w:hAnsi="楷体" w:eastAsia="仿宋_GB2312"/>
          <w:b w:val="0"/>
          <w:spacing w:val="-4"/>
          <w:sz w:val="28"/>
          <w:szCs w:val="28"/>
        </w:rPr>
        <w:t>在职</w:t>
      </w:r>
      <w:r>
        <w:rPr>
          <w:rStyle w:val="16"/>
          <w:rFonts w:hint="eastAsia" w:ascii="仿宋_GB2312" w:hAnsi="楷体" w:eastAsia="仿宋_GB2312"/>
          <w:b w:val="0"/>
          <w:spacing w:val="-4"/>
          <w:sz w:val="28"/>
          <w:szCs w:val="28"/>
          <w:lang w:val="en-US" w:eastAsia="zh-CN"/>
        </w:rPr>
        <w:t>35</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36</w:t>
      </w:r>
      <w:r>
        <w:rPr>
          <w:rStyle w:val="16"/>
          <w:rFonts w:hint="eastAsia" w:ascii="仿宋_GB2312" w:hAnsi="楷体" w:eastAsia="仿宋_GB2312"/>
          <w:b w:val="0"/>
          <w:spacing w:val="-4"/>
          <w:sz w:val="28"/>
          <w:szCs w:val="28"/>
        </w:rPr>
        <w:t>人），同比上年</w:t>
      </w:r>
      <w:r>
        <w:rPr>
          <w:rStyle w:val="16"/>
          <w:rFonts w:hint="eastAsia" w:ascii="仿宋_GB2312" w:hAnsi="楷体" w:eastAsia="仿宋_GB2312"/>
          <w:b w:val="0"/>
          <w:color w:val="auto"/>
          <w:spacing w:val="-4"/>
          <w:sz w:val="28"/>
          <w:szCs w:val="28"/>
        </w:rPr>
        <w:t>减少</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人；</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实有离休人员</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w:t>
      </w:r>
      <w:r>
        <w:rPr>
          <w:rStyle w:val="16"/>
          <w:rFonts w:hint="eastAsia" w:ascii="仿宋_GB2312" w:hAnsi="楷体" w:eastAsia="仿宋_GB2312"/>
          <w:b w:val="0"/>
          <w:spacing w:val="-4"/>
          <w:sz w:val="28"/>
          <w:szCs w:val="28"/>
          <w:lang w:val="en-US" w:eastAsia="zh-CN"/>
        </w:rPr>
        <w:t>与</w:t>
      </w:r>
      <w:r>
        <w:rPr>
          <w:rStyle w:val="16"/>
          <w:rFonts w:hint="eastAsia" w:ascii="仿宋_GB2312" w:hAnsi="楷体" w:eastAsia="仿宋_GB2312"/>
          <w:b w:val="0"/>
          <w:color w:val="auto"/>
          <w:spacing w:val="-4"/>
          <w:sz w:val="28"/>
          <w:szCs w:val="28"/>
        </w:rPr>
        <w:t>上年一致</w:t>
      </w:r>
      <w:r>
        <w:rPr>
          <w:rStyle w:val="16"/>
          <w:rFonts w:hint="eastAsia" w:ascii="仿宋_GB2312" w:hAnsi="楷体" w:eastAsia="仿宋_GB2312"/>
          <w:b w:val="0"/>
          <w:color w:val="auto"/>
          <w:spacing w:val="-4"/>
          <w:sz w:val="28"/>
          <w:szCs w:val="28"/>
          <w:lang w:eastAsia="zh-CN"/>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实有退休人员</w:t>
      </w:r>
      <w:r>
        <w:rPr>
          <w:rStyle w:val="16"/>
          <w:rFonts w:hint="eastAsia" w:ascii="仿宋_GB2312" w:hAnsi="楷体" w:eastAsia="仿宋_GB2312"/>
          <w:b w:val="0"/>
          <w:spacing w:val="-4"/>
          <w:sz w:val="28"/>
          <w:szCs w:val="28"/>
          <w:lang w:val="en-US" w:eastAsia="zh-CN"/>
        </w:rPr>
        <w:t>15</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15</w:t>
      </w:r>
      <w:r>
        <w:rPr>
          <w:rStyle w:val="16"/>
          <w:rFonts w:hint="eastAsia" w:ascii="仿宋_GB2312" w:hAnsi="楷体" w:eastAsia="仿宋_GB2312"/>
          <w:b w:val="0"/>
          <w:spacing w:val="-4"/>
          <w:sz w:val="28"/>
          <w:szCs w:val="28"/>
        </w:rPr>
        <w:t>人）,</w:t>
      </w:r>
      <w:r>
        <w:rPr>
          <w:rStyle w:val="16"/>
          <w:rFonts w:hint="eastAsia" w:ascii="仿宋_GB2312" w:hAnsi="楷体" w:eastAsia="仿宋_GB2312"/>
          <w:b w:val="0"/>
          <w:spacing w:val="-4"/>
          <w:sz w:val="28"/>
          <w:szCs w:val="28"/>
          <w:lang w:val="en-US" w:eastAsia="zh-CN"/>
        </w:rPr>
        <w:t>与</w:t>
      </w:r>
      <w:r>
        <w:rPr>
          <w:rStyle w:val="16"/>
          <w:rFonts w:hint="eastAsia" w:ascii="仿宋_GB2312" w:hAnsi="楷体" w:eastAsia="仿宋_GB2312"/>
          <w:b w:val="0"/>
          <w:color w:val="auto"/>
          <w:spacing w:val="-4"/>
          <w:sz w:val="28"/>
          <w:szCs w:val="28"/>
        </w:rPr>
        <w:t>上年一致</w:t>
      </w:r>
      <w:r>
        <w:rPr>
          <w:rStyle w:val="16"/>
          <w:rFonts w:hint="eastAsia" w:ascii="仿宋_GB2312" w:hAnsi="楷体" w:eastAsia="仿宋_GB2312"/>
          <w:b w:val="0"/>
          <w:spacing w:val="-4"/>
          <w:sz w:val="28"/>
          <w:szCs w:val="28"/>
        </w:rPr>
        <w:t>。</w:t>
      </w:r>
    </w:p>
    <w:p>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1.加强档案管理、数据汇总；</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2.上报认真落实基本公共卫生服务工作，完成上级下达的工作指标；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3.加强预防接种中心的设置建设和运行管理，为适龄儿童提供免费的国家免疫规划疫苗接种服务，及时发现、报告并协助处理疑似预防接种异常反应、做好各类疫苗出入库管理工作。继续做好优质服务基层工作；</w:t>
      </w:r>
    </w:p>
    <w:p>
      <w:pPr>
        <w:spacing w:line="360" w:lineRule="auto"/>
        <w:ind w:firstLine="544" w:firstLineChars="200"/>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b w:val="0"/>
          <w:spacing w:val="-4"/>
          <w:sz w:val="28"/>
          <w:szCs w:val="28"/>
          <w:lang w:val="en-US" w:eastAsia="zh-CN"/>
        </w:rPr>
        <w:t>4.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p>
    <w:p>
      <w:pPr>
        <w:spacing w:line="360" w:lineRule="auto"/>
        <w:ind w:firstLine="422" w:firstLineChars="200"/>
        <w:rPr>
          <w:b/>
          <w:bCs/>
        </w:rPr>
      </w:pPr>
    </w:p>
    <w:p>
      <w:pPr>
        <w:pStyle w:val="4"/>
        <w:spacing w:line="360" w:lineRule="auto"/>
        <w:rPr>
          <w:rStyle w:val="16"/>
          <w:rFonts w:ascii="仿宋" w:hAnsi="仿宋" w:eastAsia="仿宋"/>
          <w:b/>
          <w:bCs/>
          <w:sz w:val="28"/>
          <w:szCs w:val="28"/>
        </w:rPr>
      </w:pPr>
      <w:bookmarkStart w:id="6" w:name="_Toc70450294"/>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rPr>
        <w:t>2021年批复我</w:t>
      </w:r>
      <w:r>
        <w:rPr>
          <w:rStyle w:val="16"/>
          <w:rFonts w:hint="eastAsia" w:ascii="仿宋_GB2312" w:hAnsi="楷体" w:eastAsia="仿宋_GB2312"/>
          <w:b w:val="0"/>
          <w:spacing w:val="-4"/>
          <w:sz w:val="28"/>
          <w:szCs w:val="28"/>
          <w:lang w:eastAsia="zh-CN"/>
        </w:rPr>
        <w:t>单位</w:t>
      </w:r>
      <w:r>
        <w:rPr>
          <w:rStyle w:val="16"/>
          <w:rFonts w:hint="eastAsia" w:ascii="仿宋_GB2312" w:hAnsi="楷体" w:eastAsia="仿宋_GB2312"/>
          <w:b w:val="0"/>
          <w:spacing w:val="-4"/>
          <w:sz w:val="28"/>
          <w:szCs w:val="28"/>
        </w:rPr>
        <w:t>预算为</w:t>
      </w:r>
      <w:r>
        <w:rPr>
          <w:rStyle w:val="16"/>
          <w:rFonts w:hint="eastAsia" w:ascii="仿宋_GB2312" w:hAnsi="楷体" w:eastAsia="仿宋_GB2312"/>
          <w:b w:val="0"/>
          <w:spacing w:val="-4"/>
          <w:sz w:val="28"/>
          <w:szCs w:val="28"/>
          <w:lang w:val="en-US" w:eastAsia="zh-CN"/>
        </w:rPr>
        <w:t>709.85</w:t>
      </w:r>
      <w:r>
        <w:rPr>
          <w:rStyle w:val="16"/>
          <w:rFonts w:hint="eastAsia" w:ascii="仿宋_GB2312" w:hAnsi="楷体" w:eastAsia="仿宋_GB2312"/>
          <w:b w:val="0"/>
          <w:spacing w:val="-4"/>
          <w:sz w:val="28"/>
          <w:szCs w:val="28"/>
        </w:rPr>
        <w:t>万元，其中：财政拨款为</w:t>
      </w:r>
      <w:r>
        <w:rPr>
          <w:rStyle w:val="16"/>
          <w:rFonts w:hint="eastAsia" w:ascii="仿宋_GB2312" w:hAnsi="楷体" w:eastAsia="仿宋_GB2312"/>
          <w:b w:val="0"/>
          <w:spacing w:val="-4"/>
          <w:sz w:val="28"/>
          <w:szCs w:val="28"/>
          <w:lang w:val="en-US" w:eastAsia="zh-CN"/>
        </w:rPr>
        <w:t>709.85</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年中追加资金</w:t>
      </w:r>
      <w:r>
        <w:rPr>
          <w:rStyle w:val="16"/>
          <w:rFonts w:hint="eastAsia" w:ascii="仿宋_GB2312" w:hAnsi="楷体" w:eastAsia="仿宋_GB2312"/>
          <w:b w:val="0"/>
          <w:spacing w:val="-4"/>
          <w:sz w:val="28"/>
          <w:szCs w:val="28"/>
          <w:lang w:val="en-US" w:eastAsia="zh-CN"/>
        </w:rPr>
        <w:t>366.35</w:t>
      </w:r>
      <w:r>
        <w:rPr>
          <w:rStyle w:val="16"/>
          <w:rFonts w:hint="eastAsia" w:ascii="仿宋_GB2312" w:hAnsi="楷体" w:eastAsia="仿宋_GB2312"/>
          <w:b w:val="0"/>
          <w:spacing w:val="-4"/>
          <w:sz w:val="28"/>
          <w:szCs w:val="28"/>
        </w:rPr>
        <w:t>万元，调整率</w:t>
      </w:r>
      <w:r>
        <w:rPr>
          <w:rStyle w:val="16"/>
          <w:rFonts w:hint="eastAsia" w:ascii="仿宋_GB2312" w:hAnsi="楷体" w:eastAsia="仿宋_GB2312"/>
          <w:b w:val="0"/>
          <w:spacing w:val="-4"/>
          <w:sz w:val="28"/>
          <w:szCs w:val="28"/>
          <w:lang w:val="en-US" w:eastAsia="zh-CN"/>
        </w:rPr>
        <w:t>106.65</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highlight w:val="none"/>
        </w:rPr>
        <w:t>对比上年</w:t>
      </w:r>
      <w:r>
        <w:rPr>
          <w:rStyle w:val="16"/>
          <w:rFonts w:hint="eastAsia" w:ascii="仿宋_GB2312" w:hAnsi="楷体" w:eastAsia="仿宋_GB2312"/>
          <w:b w:val="0"/>
          <w:spacing w:val="-4"/>
          <w:sz w:val="28"/>
          <w:szCs w:val="28"/>
          <w:highlight w:val="none"/>
          <w:lang w:val="en-US" w:eastAsia="zh-CN"/>
        </w:rPr>
        <w:t>459.92</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，增加</w:t>
      </w:r>
      <w:r>
        <w:rPr>
          <w:rStyle w:val="16"/>
          <w:rFonts w:hint="eastAsia" w:ascii="仿宋_GB2312" w:hAnsi="楷体" w:eastAsia="仿宋_GB2312"/>
          <w:b w:val="0"/>
          <w:spacing w:val="-4"/>
          <w:sz w:val="28"/>
          <w:szCs w:val="28"/>
          <w:highlight w:val="none"/>
          <w:lang w:val="en-US" w:eastAsia="zh-CN"/>
        </w:rPr>
        <w:t>249.93</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下降</w:t>
      </w:r>
      <w:r>
        <w:rPr>
          <w:rStyle w:val="16"/>
          <w:rFonts w:hint="eastAsia" w:ascii="仿宋_GB2312" w:hAnsi="楷体" w:eastAsia="仿宋_GB2312"/>
          <w:b w:val="0"/>
          <w:spacing w:val="-4"/>
          <w:sz w:val="28"/>
          <w:szCs w:val="28"/>
          <w:highlight w:val="none"/>
          <w:lang w:val="en-US" w:eastAsia="zh-CN"/>
        </w:rPr>
        <w:t>54.34</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709.85</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（1）基本支出</w:t>
      </w:r>
      <w:r>
        <w:rPr>
          <w:rStyle w:val="16"/>
          <w:rFonts w:hint="eastAsia" w:ascii="仿宋_GB2312" w:hAnsi="楷体" w:eastAsia="仿宋_GB2312"/>
          <w:b w:val="0"/>
          <w:spacing w:val="-4"/>
          <w:sz w:val="28"/>
          <w:szCs w:val="28"/>
          <w:lang w:val="en-US" w:eastAsia="zh-CN"/>
        </w:rPr>
        <w:t>436.82</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61.54</w:t>
      </w:r>
      <w:r>
        <w:rPr>
          <w:rStyle w:val="16"/>
          <w:rFonts w:hint="eastAsia" w:ascii="仿宋_GB2312" w:hAnsi="楷体" w:eastAsia="仿宋_GB2312"/>
          <w:b w:val="0"/>
          <w:spacing w:val="-4"/>
          <w:sz w:val="28"/>
          <w:szCs w:val="28"/>
        </w:rPr>
        <w:t>％，主要用于</w:t>
      </w:r>
      <w:r>
        <w:rPr>
          <w:rStyle w:val="16"/>
          <w:rFonts w:hint="eastAsia" w:ascii="仿宋_GB2312" w:hAnsi="楷体" w:eastAsia="仿宋_GB2312"/>
          <w:b w:val="0"/>
          <w:spacing w:val="-4"/>
          <w:sz w:val="28"/>
          <w:szCs w:val="28"/>
          <w:lang w:eastAsia="zh-CN"/>
        </w:rPr>
        <w:t>本单位</w:t>
      </w:r>
      <w:r>
        <w:rPr>
          <w:rStyle w:val="16"/>
          <w:rFonts w:hint="eastAsia" w:ascii="仿宋_GB2312" w:hAnsi="楷体" w:eastAsia="仿宋_GB2312"/>
          <w:b w:val="0"/>
          <w:spacing w:val="-4"/>
          <w:sz w:val="28"/>
          <w:szCs w:val="28"/>
        </w:rPr>
        <w:t>机构正常运转、完成日常工作任务而发生的各项支出。其中：工资福利支出</w:t>
      </w:r>
      <w:r>
        <w:rPr>
          <w:rStyle w:val="16"/>
          <w:rFonts w:hint="eastAsia" w:ascii="仿宋_GB2312" w:hAnsi="楷体" w:eastAsia="仿宋_GB2312"/>
          <w:b w:val="0"/>
          <w:spacing w:val="-4"/>
          <w:sz w:val="28"/>
          <w:szCs w:val="28"/>
          <w:lang w:val="en-US" w:eastAsia="zh-CN"/>
        </w:rPr>
        <w:t>436.62</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0.20</w:t>
      </w:r>
      <w:r>
        <w:rPr>
          <w:rStyle w:val="16"/>
          <w:rFonts w:hint="eastAsia" w:ascii="仿宋_GB2312" w:hAnsi="楷体" w:eastAsia="仿宋_GB2312"/>
          <w:b w:val="0"/>
          <w:spacing w:val="-4"/>
          <w:sz w:val="28"/>
          <w:szCs w:val="28"/>
        </w:rPr>
        <w:t>万元，主要用于办公费、印刷费、水电费、办公设备购置等。对个人和家庭的补助</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eastAsia="zh-CN"/>
        </w:rPr>
        <w:t>无</w:t>
      </w:r>
      <w:r>
        <w:rPr>
          <w:rStyle w:val="16"/>
          <w:rFonts w:hint="eastAsia" w:ascii="仿宋_GB2312" w:hAnsi="楷体" w:eastAsia="仿宋_GB2312"/>
          <w:b w:val="0"/>
          <w:spacing w:val="-4"/>
          <w:sz w:val="28"/>
          <w:szCs w:val="28"/>
        </w:rPr>
        <w:t>。资本性支出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p>
    <w:p>
      <w:pPr>
        <w:numPr>
          <w:ilvl w:val="0"/>
          <w:numId w:val="0"/>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spacing w:val="-4"/>
          <w:sz w:val="28"/>
          <w:szCs w:val="28"/>
        </w:rPr>
        <w:t>（2）项目支出</w:t>
      </w:r>
      <w:r>
        <w:rPr>
          <w:rStyle w:val="16"/>
          <w:rFonts w:hint="eastAsia" w:ascii="仿宋_GB2312" w:hAnsi="楷体" w:eastAsia="仿宋_GB2312"/>
          <w:b w:val="0"/>
          <w:spacing w:val="-4"/>
          <w:sz w:val="28"/>
          <w:szCs w:val="28"/>
          <w:lang w:val="en-US" w:eastAsia="zh-CN"/>
        </w:rPr>
        <w:t>273.03</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38.46</w:t>
      </w:r>
      <w:r>
        <w:rPr>
          <w:rStyle w:val="16"/>
          <w:rFonts w:hint="eastAsia" w:ascii="仿宋_GB2312" w:hAnsi="楷体" w:eastAsia="仿宋_GB2312"/>
          <w:b w:val="0"/>
          <w:spacing w:val="-4"/>
          <w:sz w:val="28"/>
          <w:szCs w:val="28"/>
        </w:rPr>
        <w:t>％。其中：</w:t>
      </w:r>
      <w:r>
        <w:rPr>
          <w:rStyle w:val="16"/>
          <w:rFonts w:hint="eastAsia" w:ascii="仿宋_GB2312" w:hAnsi="楷体" w:eastAsia="仿宋_GB2312"/>
          <w:b w:val="0"/>
          <w:spacing w:val="-4"/>
          <w:sz w:val="28"/>
          <w:szCs w:val="28"/>
          <w:highlight w:val="none"/>
          <w:lang w:val="en-US" w:eastAsia="zh-CN"/>
        </w:rPr>
        <w:t>公共卫生</w:t>
      </w:r>
      <w:r>
        <w:rPr>
          <w:rStyle w:val="16"/>
          <w:rFonts w:hint="eastAsia" w:ascii="仿宋_GB2312" w:hAnsi="楷体" w:eastAsia="仿宋_GB2312"/>
          <w:b w:val="0"/>
          <w:spacing w:val="-4"/>
          <w:sz w:val="28"/>
          <w:szCs w:val="28"/>
          <w:highlight w:val="none"/>
        </w:rPr>
        <w:t>项目安排</w:t>
      </w:r>
      <w:r>
        <w:rPr>
          <w:rStyle w:val="16"/>
          <w:rFonts w:hint="eastAsia" w:ascii="仿宋_GB2312" w:hAnsi="楷体" w:eastAsia="仿宋_GB2312"/>
          <w:b w:val="0"/>
          <w:spacing w:val="-4"/>
          <w:sz w:val="28"/>
          <w:szCs w:val="28"/>
          <w:highlight w:val="none"/>
          <w:lang w:val="en-US" w:eastAsia="zh-CN"/>
        </w:rPr>
        <w:t>216.07</w:t>
      </w:r>
      <w:r>
        <w:rPr>
          <w:rStyle w:val="16"/>
          <w:rFonts w:hint="eastAsia" w:ascii="仿宋_GB2312" w:hAnsi="楷体" w:eastAsia="仿宋_GB2312"/>
          <w:b w:val="0"/>
          <w:spacing w:val="-4"/>
          <w:sz w:val="28"/>
          <w:szCs w:val="28"/>
          <w:highlight w:val="none"/>
        </w:rPr>
        <w:t>万元，主要用于完成</w:t>
      </w:r>
      <w:r>
        <w:rPr>
          <w:rStyle w:val="16"/>
          <w:rFonts w:hint="eastAsia" w:ascii="仿宋_GB2312" w:hAnsi="楷体" w:eastAsia="仿宋_GB2312"/>
          <w:b w:val="0"/>
          <w:spacing w:val="-4"/>
          <w:sz w:val="28"/>
          <w:szCs w:val="28"/>
          <w:highlight w:val="none"/>
          <w:lang w:val="en-US" w:eastAsia="zh-CN"/>
        </w:rPr>
        <w:t>基本公共卫生服务工作；基本药物补助29.17万元</w:t>
      </w:r>
      <w:r>
        <w:rPr>
          <w:rStyle w:val="16"/>
          <w:rFonts w:hint="eastAsia" w:ascii="仿宋_GB2312" w:hAnsi="楷体" w:eastAsia="仿宋_GB2312"/>
          <w:b w:val="0"/>
          <w:spacing w:val="-4"/>
          <w:sz w:val="28"/>
          <w:szCs w:val="28"/>
          <w:highlight w:val="none"/>
        </w:rPr>
        <w:t>主要用于完成</w:t>
      </w:r>
      <w:r>
        <w:rPr>
          <w:rStyle w:val="16"/>
          <w:rFonts w:hint="eastAsia" w:ascii="仿宋_GB2312" w:hAnsi="楷体" w:eastAsia="仿宋_GB2312"/>
          <w:b w:val="0"/>
          <w:spacing w:val="-4"/>
          <w:sz w:val="28"/>
          <w:szCs w:val="28"/>
          <w:highlight w:val="none"/>
          <w:lang w:val="en-US" w:eastAsia="zh-CN"/>
        </w:rPr>
        <w:t>基本药物补助；全民体检资金12.79万元</w:t>
      </w:r>
      <w:r>
        <w:rPr>
          <w:rStyle w:val="16"/>
          <w:rFonts w:hint="eastAsia" w:ascii="仿宋_GB2312" w:hAnsi="楷体" w:eastAsia="仿宋_GB2312"/>
          <w:b w:val="0"/>
          <w:spacing w:val="-4"/>
          <w:sz w:val="28"/>
          <w:szCs w:val="28"/>
          <w:highlight w:val="none"/>
        </w:rPr>
        <w:t>主要用于完成</w:t>
      </w:r>
      <w:r>
        <w:rPr>
          <w:rStyle w:val="16"/>
          <w:rFonts w:hint="eastAsia" w:ascii="仿宋_GB2312" w:hAnsi="楷体" w:eastAsia="仿宋_GB2312"/>
          <w:b w:val="0"/>
          <w:spacing w:val="-4"/>
          <w:sz w:val="28"/>
          <w:szCs w:val="28"/>
          <w:highlight w:val="none"/>
          <w:lang w:val="en-US" w:eastAsia="zh-CN"/>
        </w:rPr>
        <w:t>全民体检工作；中医药补助15万元</w:t>
      </w:r>
      <w:r>
        <w:rPr>
          <w:rStyle w:val="16"/>
          <w:rFonts w:hint="eastAsia" w:ascii="仿宋_GB2312" w:hAnsi="楷体" w:eastAsia="仿宋_GB2312"/>
          <w:b w:val="0"/>
          <w:spacing w:val="-4"/>
          <w:sz w:val="28"/>
          <w:szCs w:val="28"/>
          <w:highlight w:val="none"/>
        </w:rPr>
        <w:t>主要用于完成</w:t>
      </w:r>
      <w:r>
        <w:rPr>
          <w:rStyle w:val="16"/>
          <w:rFonts w:hint="eastAsia" w:ascii="仿宋_GB2312" w:hAnsi="楷体" w:eastAsia="仿宋_GB2312"/>
          <w:b w:val="0"/>
          <w:bCs w:val="0"/>
          <w:color w:val="auto"/>
          <w:spacing w:val="-4"/>
          <w:sz w:val="28"/>
          <w:szCs w:val="28"/>
          <w:highlight w:val="none"/>
        </w:rPr>
        <w:t>中医药事业传承与发展</w:t>
      </w:r>
      <w:r>
        <w:rPr>
          <w:rStyle w:val="16"/>
          <w:rFonts w:hint="eastAsia" w:ascii="仿宋_GB2312" w:hAnsi="楷体" w:eastAsia="仿宋_GB2312"/>
          <w:b w:val="0"/>
          <w:spacing w:val="-4"/>
          <w:sz w:val="28"/>
          <w:szCs w:val="28"/>
          <w:highlight w:val="none"/>
          <w:lang w:eastAsia="zh-CN"/>
        </w:rPr>
        <w:t>。</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 xml:space="preserve">（3）本年度重点项目支出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万元，重点支出保障率</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（4）</w:t>
      </w:r>
      <w:r>
        <w:rPr>
          <w:rStyle w:val="16"/>
          <w:rFonts w:hint="eastAsia" w:ascii="仿宋_GB2312" w:hAnsi="楷体" w:eastAsia="仿宋_GB2312"/>
          <w:b w:val="0"/>
          <w:spacing w:val="-4"/>
          <w:sz w:val="28"/>
          <w:szCs w:val="28"/>
          <w:lang w:eastAsia="zh-CN"/>
        </w:rPr>
        <w:t>本</w:t>
      </w:r>
      <w:r>
        <w:rPr>
          <w:rStyle w:val="16"/>
          <w:rFonts w:hint="eastAsia" w:ascii="仿宋_GB2312" w:hAnsi="楷体" w:eastAsia="仿宋_GB2312"/>
          <w:b w:val="0"/>
          <w:spacing w:val="-4"/>
          <w:sz w:val="28"/>
          <w:szCs w:val="28"/>
          <w:lang w:val="en-US" w:eastAsia="zh-CN"/>
        </w:rPr>
        <w:t>年度我</w:t>
      </w:r>
      <w:r>
        <w:rPr>
          <w:rStyle w:val="16"/>
          <w:rFonts w:hint="eastAsia" w:ascii="仿宋_GB2312" w:hAnsi="楷体" w:eastAsia="仿宋_GB2312"/>
          <w:b w:val="0"/>
          <w:spacing w:val="-4"/>
          <w:sz w:val="28"/>
          <w:szCs w:val="28"/>
          <w:lang w:eastAsia="zh-CN"/>
        </w:rPr>
        <w:t>单位无政府采购预算。</w:t>
      </w:r>
    </w:p>
    <w:p>
      <w:pPr>
        <w:spacing w:line="360" w:lineRule="auto"/>
        <w:ind w:firstLine="562" w:firstLineChars="200"/>
        <w:rPr>
          <w:rStyle w:val="16"/>
          <w:rFonts w:hint="eastAsia" w:ascii="仿宋" w:hAnsi="仿宋" w:eastAsia="仿宋" w:cstheme="minorBidi"/>
          <w:kern w:val="2"/>
          <w:sz w:val="28"/>
          <w:szCs w:val="28"/>
          <w:lang w:val="en-US" w:eastAsia="zh-CN" w:bidi="ar-SA"/>
        </w:rPr>
      </w:pPr>
      <w:bookmarkStart w:id="9" w:name="_Toc70450296"/>
      <w:r>
        <w:rPr>
          <w:rStyle w:val="16"/>
          <w:rFonts w:hint="eastAsia" w:ascii="仿宋" w:hAnsi="仿宋" w:eastAsia="仿宋" w:cstheme="minorBidi"/>
          <w:kern w:val="2"/>
          <w:sz w:val="28"/>
          <w:szCs w:val="28"/>
          <w:lang w:val="en-US" w:eastAsia="zh-CN" w:bidi="ar-SA"/>
        </w:rPr>
        <w:t>2、整体支出评价使用方法和主要内容、涉及对象及范围等</w:t>
      </w:r>
      <w:bookmarkEnd w:id="9"/>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（1）整体支出评价使用方法</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本次</w:t>
      </w:r>
      <w:r>
        <w:rPr>
          <w:rStyle w:val="16"/>
          <w:rFonts w:hint="eastAsia" w:ascii="仿宋_GB2312" w:hAnsi="楷体" w:eastAsia="仿宋_GB2312"/>
          <w:b w:val="0"/>
          <w:spacing w:val="-4"/>
          <w:sz w:val="28"/>
          <w:szCs w:val="28"/>
          <w:lang w:eastAsia="zh-CN"/>
        </w:rPr>
        <w:t>特克斯县乔拉克铁热克镇卫生院</w:t>
      </w:r>
      <w:r>
        <w:rPr>
          <w:rStyle w:val="16"/>
          <w:rFonts w:hint="eastAsia" w:ascii="仿宋_GB2312" w:hAnsi="楷体" w:eastAsia="仿宋_GB2312"/>
          <w:b w:val="0"/>
          <w:spacing w:val="-4"/>
          <w:sz w:val="28"/>
          <w:szCs w:val="28"/>
        </w:rPr>
        <w:t>整体支出绩效自评采用</w:t>
      </w:r>
      <w:r>
        <w:rPr>
          <w:rStyle w:val="16"/>
          <w:rFonts w:hint="eastAsia" w:ascii="仿宋_GB2312" w:hAnsi="楷体" w:eastAsia="仿宋_GB2312"/>
          <w:b w:val="0"/>
          <w:spacing w:val="-4"/>
          <w:sz w:val="28"/>
          <w:szCs w:val="28"/>
          <w:lang w:eastAsia="zh-CN"/>
        </w:rPr>
        <w:t>比较法</w:t>
      </w:r>
      <w:r>
        <w:rPr>
          <w:rStyle w:val="16"/>
          <w:rFonts w:hint="eastAsia" w:ascii="仿宋_GB2312" w:hAnsi="楷体" w:eastAsia="仿宋_GB2312"/>
          <w:b w:val="0"/>
          <w:spacing w:val="-4"/>
          <w:sz w:val="28"/>
          <w:szCs w:val="28"/>
        </w:rPr>
        <w:t>方法，原因是：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r>
        <w:rPr>
          <w:rStyle w:val="16"/>
          <w:rFonts w:hint="eastAsia" w:ascii="仿宋_GB2312" w:hAnsi="楷体" w:eastAsia="仿宋_GB2312"/>
          <w:b w:val="0"/>
          <w:spacing w:val="-4"/>
          <w:sz w:val="28"/>
          <w:szCs w:val="28"/>
          <w:lang w:eastAsia="zh-CN"/>
        </w:rPr>
        <w:t>。</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（2）整体支出评价主要内容</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绩效目标的设定情况。重点评价绩效目标设立的充分性、明确性、合理性以及细化程度。</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资金投入和使用情况。重点评价资金分配过程、投入方式、资金到位、预算执行和结果。</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3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③</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为实现绩效目标制定的制度、采取的措施等。包括项目管理制度、财务管理制度、资产管理制度和绩效跟踪管理措施等。</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4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④</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（3）整体支出评价涉及对象及范围</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涉及对象：本次评价对象是特克斯县</w:t>
      </w:r>
      <w:r>
        <w:rPr>
          <w:rStyle w:val="16"/>
          <w:rFonts w:hint="eastAsia" w:ascii="仿宋_GB2312" w:hAnsi="楷体" w:eastAsia="仿宋_GB2312"/>
          <w:b w:val="0"/>
          <w:spacing w:val="-4"/>
          <w:sz w:val="28"/>
          <w:szCs w:val="28"/>
          <w:lang w:eastAsia="zh-CN"/>
        </w:rPr>
        <w:t>乔拉克铁热克镇</w:t>
      </w:r>
      <w:r>
        <w:rPr>
          <w:rStyle w:val="16"/>
          <w:rFonts w:hint="eastAsia" w:ascii="仿宋_GB2312" w:hAnsi="楷体" w:eastAsia="仿宋_GB2312"/>
          <w:b w:val="0"/>
          <w:spacing w:val="-4"/>
          <w:sz w:val="28"/>
          <w:szCs w:val="28"/>
        </w:rPr>
        <w:t>卫生院所有财政资金支出活动。</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整体支出评价范围：</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436.82</w:t>
      </w:r>
      <w:r>
        <w:rPr>
          <w:rStyle w:val="16"/>
          <w:rFonts w:hint="eastAsia" w:ascii="仿宋_GB2312" w:hAnsi="楷体" w:eastAsia="仿宋_GB2312"/>
          <w:b w:val="0"/>
          <w:spacing w:val="-4"/>
          <w:sz w:val="28"/>
          <w:szCs w:val="28"/>
        </w:rPr>
        <w:t>万元，其中：工资福利支出、商品和服务支出、对个人和家庭的补助支出</w:t>
      </w:r>
      <w:r>
        <w:rPr>
          <w:rStyle w:val="16"/>
          <w:rFonts w:hint="eastAsia" w:ascii="仿宋_GB2312" w:hAnsi="楷体" w:eastAsia="仿宋_GB2312"/>
          <w:b w:val="0"/>
          <w:spacing w:val="-4"/>
          <w:sz w:val="28"/>
          <w:szCs w:val="28"/>
          <w:lang w:eastAsia="zh-CN"/>
        </w:rPr>
        <w:t>。</w:t>
      </w:r>
    </w:p>
    <w:p>
      <w:pPr>
        <w:numPr>
          <w:ilvl w:val="0"/>
          <w:numId w:val="0"/>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273.03</w:t>
      </w:r>
      <w:r>
        <w:rPr>
          <w:rStyle w:val="16"/>
          <w:rFonts w:hint="eastAsia" w:ascii="仿宋_GB2312" w:hAnsi="楷体" w:eastAsia="仿宋_GB2312"/>
          <w:b w:val="0"/>
          <w:spacing w:val="-4"/>
          <w:sz w:val="28"/>
          <w:szCs w:val="28"/>
        </w:rPr>
        <w:t>万元。其中：</w:t>
      </w:r>
      <w:r>
        <w:rPr>
          <w:rStyle w:val="16"/>
          <w:rFonts w:hint="eastAsia" w:ascii="仿宋_GB2312" w:hAnsi="楷体" w:eastAsia="仿宋_GB2312"/>
          <w:b w:val="0"/>
          <w:spacing w:val="-4"/>
          <w:sz w:val="28"/>
          <w:szCs w:val="28"/>
          <w:highlight w:val="none"/>
          <w:lang w:val="en-US" w:eastAsia="zh-CN"/>
        </w:rPr>
        <w:t>公共卫生</w:t>
      </w:r>
      <w:r>
        <w:rPr>
          <w:rStyle w:val="16"/>
          <w:rFonts w:hint="eastAsia" w:ascii="仿宋_GB2312" w:hAnsi="楷体" w:eastAsia="仿宋_GB2312"/>
          <w:b w:val="0"/>
          <w:spacing w:val="-4"/>
          <w:sz w:val="28"/>
          <w:szCs w:val="28"/>
          <w:highlight w:val="none"/>
        </w:rPr>
        <w:t>项目安排</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基本药物补助、全民体检资金、中医药补助</w:t>
      </w:r>
      <w:r>
        <w:rPr>
          <w:rStyle w:val="16"/>
          <w:rFonts w:hint="eastAsia" w:ascii="仿宋_GB2312" w:hAnsi="楷体" w:eastAsia="仿宋_GB2312"/>
          <w:b w:val="0"/>
          <w:spacing w:val="-4"/>
          <w:sz w:val="28"/>
          <w:szCs w:val="28"/>
          <w:highlight w:val="none"/>
          <w:lang w:eastAsia="zh-CN"/>
        </w:rPr>
        <w:t>。</w:t>
      </w:r>
    </w:p>
    <w:p>
      <w:pPr>
        <w:spacing w:line="360" w:lineRule="auto"/>
        <w:ind w:firstLine="544" w:firstLineChars="200"/>
        <w:rPr>
          <w:rStyle w:val="16"/>
          <w:rFonts w:hint="eastAsia" w:ascii="仿宋_GB2312" w:hAnsi="楷体" w:eastAsia="仿宋_GB2312"/>
          <w:b w:val="0"/>
          <w:spacing w:val="-4"/>
          <w:sz w:val="28"/>
          <w:szCs w:val="28"/>
          <w:lang w:eastAsia="zh-CN"/>
        </w:rPr>
      </w:pPr>
    </w:p>
    <w:p>
      <w:pPr>
        <w:spacing w:line="360" w:lineRule="auto"/>
        <w:ind w:firstLine="544" w:firstLineChars="200"/>
        <w:rPr>
          <w:rStyle w:val="16"/>
          <w:rFonts w:hint="eastAsia" w:ascii="仿宋_GB2312" w:hAnsi="楷体" w:eastAsia="仿宋_GB2312"/>
          <w:b w:val="0"/>
          <w:spacing w:val="-4"/>
          <w:sz w:val="28"/>
          <w:szCs w:val="28"/>
        </w:rPr>
      </w:pPr>
    </w:p>
    <w:p>
      <w:pPr>
        <w:pStyle w:val="3"/>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Style w:val="16"/>
          <w:rFonts w:asciiTheme="minorEastAsia" w:hAnsiTheme="minorEastAsia"/>
          <w:color w:val="FF0000"/>
          <w:spacing w:val="-4"/>
          <w:sz w:val="28"/>
          <w:szCs w:val="28"/>
        </w:rPr>
      </w:pPr>
      <w:r>
        <w:rPr>
          <w:rFonts w:hint="eastAsia" w:ascii="仿宋_GB2312" w:eastAsia="仿宋_GB2312"/>
          <w:sz w:val="28"/>
          <w:szCs w:val="36"/>
        </w:rPr>
        <w:t>我</w:t>
      </w:r>
      <w:r>
        <w:rPr>
          <w:rStyle w:val="16"/>
          <w:rFonts w:hint="eastAsia" w:ascii="仿宋_GB2312" w:hAnsi="楷体" w:eastAsia="仿宋_GB2312"/>
          <w:b w:val="0"/>
          <w:spacing w:val="-4"/>
          <w:sz w:val="28"/>
          <w:szCs w:val="28"/>
          <w:lang w:eastAsia="zh-CN"/>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eastAsia="zh-CN"/>
        </w:rPr>
        <w:t>财政部门</w:t>
      </w:r>
      <w:r>
        <w:rPr>
          <w:rFonts w:hint="eastAsia" w:ascii="仿宋_GB2312" w:eastAsia="仿宋_GB2312"/>
          <w:sz w:val="28"/>
          <w:szCs w:val="36"/>
        </w:rPr>
        <w:t>要求，部门预算及绩效目标在</w:t>
      </w:r>
      <w:r>
        <w:rPr>
          <w:rFonts w:hint="eastAsia" w:ascii="仿宋_GB2312" w:eastAsia="仿宋_GB2312"/>
          <w:sz w:val="28"/>
          <w:szCs w:val="36"/>
          <w:lang w:eastAsia="zh-CN"/>
        </w:rPr>
        <w:t>政府信息网站</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Style w:val="16"/>
          <w:b w:val="0"/>
          <w:bCs w:val="0"/>
        </w:rPr>
      </w:pPr>
      <w:r>
        <w:rPr>
          <w:rFonts w:hint="eastAsia" w:ascii="仿宋_GB2312" w:eastAsia="仿宋_GB2312"/>
          <w:sz w:val="28"/>
          <w:szCs w:val="36"/>
        </w:rPr>
        <w:t>我</w:t>
      </w:r>
      <w:r>
        <w:rPr>
          <w:rStyle w:val="16"/>
          <w:rFonts w:hint="eastAsia" w:ascii="仿宋_GB2312" w:hAnsi="楷体" w:eastAsia="仿宋_GB2312"/>
          <w:b w:val="0"/>
          <w:spacing w:val="-4"/>
          <w:sz w:val="28"/>
          <w:szCs w:val="28"/>
          <w:lang w:eastAsia="zh-CN"/>
        </w:rPr>
        <w:t>单位</w:t>
      </w:r>
      <w:r>
        <w:rPr>
          <w:rFonts w:hint="eastAsia" w:ascii="仿宋_GB2312" w:eastAsia="仿宋_GB2312"/>
          <w:sz w:val="28"/>
          <w:szCs w:val="36"/>
        </w:rPr>
        <w:t>按照财政要求基本支出分月度申报资金使用计划，由财政部门按照进度每月按期拨付，人员支出按照工资计划发放工资；依照</w:t>
      </w: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财政部门</w:t>
      </w:r>
      <w:r>
        <w:rPr>
          <w:rFonts w:hint="eastAsia" w:ascii="仿宋_GB2312" w:eastAsia="仿宋_GB2312"/>
          <w:sz w:val="28"/>
          <w:szCs w:val="36"/>
        </w:rPr>
        <w:t>相关规定和</w:t>
      </w: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财政部门</w:t>
      </w:r>
      <w:r>
        <w:rPr>
          <w:rFonts w:hint="eastAsia" w:ascii="仿宋_GB2312" w:eastAsia="仿宋_GB2312"/>
          <w:sz w:val="28"/>
          <w:szCs w:val="36"/>
        </w:rPr>
        <w:t>规定流程，资金支出按照我内控体系中设定的流程申报审批进行；项目支出属于政府采购的，按</w:t>
      </w:r>
      <w:r>
        <w:rPr>
          <w:rFonts w:hint="eastAsia" w:ascii="仿宋_GB2312" w:eastAsia="仿宋_GB2312"/>
          <w:sz w:val="28"/>
          <w:szCs w:val="28"/>
        </w:rPr>
        <w:t>照</w:t>
      </w:r>
      <w:r>
        <w:rPr>
          <w:rFonts w:hint="eastAsia" w:ascii="仿宋_GB2312" w:eastAsia="仿宋_GB2312"/>
          <w:sz w:val="28"/>
          <w:szCs w:val="28"/>
          <w:lang w:eastAsia="zh-CN"/>
        </w:rPr>
        <w:t>特克斯县财政局</w:t>
      </w:r>
      <w:r>
        <w:rPr>
          <w:rFonts w:hint="eastAsia" w:ascii="仿宋_GB2312" w:eastAsia="仿宋_GB2312"/>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436.82</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436.82</w:t>
      </w:r>
      <w:r>
        <w:rPr>
          <w:rStyle w:val="16"/>
          <w:rFonts w:hint="eastAsia" w:ascii="仿宋_GB2312" w:hAnsi="楷体" w:eastAsia="仿宋_GB2312"/>
          <w:b w:val="0"/>
          <w:spacing w:val="-4"/>
          <w:sz w:val="28"/>
          <w:szCs w:val="28"/>
        </w:rPr>
        <w:t>万元,实际支出</w:t>
      </w:r>
      <w:r>
        <w:rPr>
          <w:rStyle w:val="16"/>
          <w:rFonts w:hint="eastAsia" w:ascii="仿宋_GB2312" w:hAnsi="楷体" w:eastAsia="仿宋_GB2312"/>
          <w:b w:val="0"/>
          <w:spacing w:val="-4"/>
          <w:sz w:val="28"/>
          <w:szCs w:val="28"/>
          <w:lang w:val="en-US" w:eastAsia="zh-CN"/>
        </w:rPr>
        <w:t>436.82</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61.54</w:t>
      </w:r>
      <w:r>
        <w:rPr>
          <w:rStyle w:val="16"/>
          <w:rFonts w:hint="eastAsia" w:ascii="仿宋_GB2312" w:hAnsi="楷体" w:eastAsia="仿宋_GB2312"/>
          <w:b w:val="0"/>
          <w:spacing w:val="-4"/>
          <w:sz w:val="28"/>
          <w:szCs w:val="28"/>
        </w:rPr>
        <w:t xml:space="preserve">％，其中：工资福利支出 </w:t>
      </w:r>
      <w:r>
        <w:rPr>
          <w:rStyle w:val="16"/>
          <w:rFonts w:hint="eastAsia" w:ascii="仿宋_GB2312" w:hAnsi="楷体" w:eastAsia="仿宋_GB2312"/>
          <w:b w:val="0"/>
          <w:spacing w:val="-4"/>
          <w:sz w:val="28"/>
          <w:szCs w:val="28"/>
          <w:lang w:val="en-US" w:eastAsia="zh-CN"/>
        </w:rPr>
        <w:t>436.62</w:t>
      </w:r>
      <w:r>
        <w:rPr>
          <w:rStyle w:val="16"/>
          <w:rFonts w:hint="eastAsia" w:ascii="仿宋_GB2312" w:hAnsi="楷体" w:eastAsia="仿宋_GB2312"/>
          <w:b w:val="0"/>
          <w:spacing w:val="-4"/>
          <w:sz w:val="28"/>
          <w:szCs w:val="28"/>
        </w:rPr>
        <w:t xml:space="preserve"> 万元、商品和服务支出 </w:t>
      </w:r>
      <w:r>
        <w:rPr>
          <w:rStyle w:val="16"/>
          <w:rFonts w:hint="eastAsia" w:ascii="仿宋_GB2312" w:hAnsi="楷体" w:eastAsia="仿宋_GB2312"/>
          <w:b w:val="0"/>
          <w:spacing w:val="-4"/>
          <w:sz w:val="28"/>
          <w:szCs w:val="28"/>
          <w:lang w:val="en-US" w:eastAsia="zh-CN"/>
        </w:rPr>
        <w:t>0.20</w:t>
      </w:r>
      <w:r>
        <w:rPr>
          <w:rStyle w:val="16"/>
          <w:rFonts w:hint="eastAsia" w:ascii="仿宋_GB2312" w:hAnsi="楷体" w:eastAsia="仿宋_GB2312"/>
          <w:b w:val="0"/>
          <w:spacing w:val="-4"/>
          <w:sz w:val="28"/>
          <w:szCs w:val="28"/>
        </w:rPr>
        <w:t xml:space="preserve">万元、对个人和家庭的补助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用于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w:t>
      </w:r>
    </w:p>
    <w:p>
      <w:pPr>
        <w:spacing w:line="360" w:lineRule="auto"/>
        <w:ind w:firstLine="492" w:firstLineChars="181"/>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2021年基本支出比上年</w:t>
      </w:r>
      <w:r>
        <w:rPr>
          <w:rStyle w:val="16"/>
          <w:rFonts w:hint="eastAsia" w:ascii="仿宋_GB2312" w:hAnsi="楷体" w:eastAsia="仿宋_GB2312"/>
          <w:b w:val="0"/>
          <w:spacing w:val="-4"/>
          <w:sz w:val="28"/>
          <w:szCs w:val="28"/>
          <w:lang w:val="en-US" w:eastAsia="zh-CN"/>
        </w:rPr>
        <w:t>431.43</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val="en-US" w:eastAsia="zh-CN"/>
        </w:rPr>
        <w:t>增加5.39</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val="en-US" w:eastAsia="zh-CN"/>
        </w:rPr>
        <w:t>上升1.25</w:t>
      </w:r>
      <w:r>
        <w:rPr>
          <w:rStyle w:val="16"/>
          <w:rFonts w:hint="eastAsia" w:ascii="仿宋_GB2312" w:hAnsi="楷体" w:eastAsia="仿宋_GB2312"/>
          <w:b w:val="0"/>
          <w:spacing w:val="-4"/>
          <w:sz w:val="28"/>
          <w:szCs w:val="28"/>
        </w:rPr>
        <w:t>%，支出</w:t>
      </w:r>
      <w:r>
        <w:rPr>
          <w:rStyle w:val="16"/>
          <w:rFonts w:hint="eastAsia" w:ascii="仿宋_GB2312" w:hAnsi="楷体" w:eastAsia="仿宋_GB2312"/>
          <w:b w:val="0"/>
          <w:spacing w:val="-4"/>
          <w:sz w:val="28"/>
          <w:szCs w:val="28"/>
          <w:lang w:eastAsia="zh-CN"/>
        </w:rPr>
        <w:t>下降</w:t>
      </w:r>
      <w:r>
        <w:rPr>
          <w:rStyle w:val="16"/>
          <w:rFonts w:hint="eastAsia" w:ascii="仿宋_GB2312" w:hAnsi="楷体" w:eastAsia="仿宋_GB2312"/>
          <w:b w:val="0"/>
          <w:spacing w:val="-4"/>
          <w:sz w:val="28"/>
          <w:szCs w:val="28"/>
        </w:rPr>
        <w:t>的主要原因是因单位人员</w:t>
      </w:r>
      <w:r>
        <w:rPr>
          <w:rStyle w:val="16"/>
          <w:rFonts w:hint="eastAsia" w:ascii="仿宋_GB2312" w:hAnsi="楷体" w:eastAsia="仿宋_GB2312"/>
          <w:b w:val="0"/>
          <w:spacing w:val="-4"/>
          <w:sz w:val="28"/>
          <w:szCs w:val="28"/>
          <w:lang w:eastAsia="zh-CN"/>
        </w:rPr>
        <w:t>变动，压缩经费。</w:t>
      </w:r>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2021年一般公共预算“三公”经费数为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万元，公务用车运行费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2021年一般公共预算“三公”经费比上年</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万元，其中：因公出国（境）费增加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未安排预算</w:t>
      </w:r>
      <w:r>
        <w:rPr>
          <w:rStyle w:val="16"/>
          <w:rFonts w:hint="eastAsia" w:ascii="仿宋_GB2312" w:hAnsi="楷体" w:eastAsia="仿宋_GB2312"/>
          <w:b w:val="0"/>
          <w:spacing w:val="-4"/>
          <w:sz w:val="28"/>
          <w:szCs w:val="28"/>
        </w:rPr>
        <w:t xml:space="preserve"> ；公务用车购置费为0，未安排预算。；公务用车运行费增加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万元，主要原因是</w:t>
      </w:r>
      <w:r>
        <w:rPr>
          <w:rStyle w:val="16"/>
          <w:rFonts w:hint="eastAsia" w:ascii="仿宋_GB2312" w:hAnsi="楷体" w:eastAsia="仿宋_GB2312"/>
          <w:b w:val="0"/>
          <w:spacing w:val="-4"/>
          <w:sz w:val="28"/>
          <w:szCs w:val="28"/>
          <w:lang w:eastAsia="zh-CN"/>
        </w:rPr>
        <w:t>未安排预算</w:t>
      </w:r>
      <w:r>
        <w:rPr>
          <w:rStyle w:val="16"/>
          <w:rFonts w:hint="eastAsia" w:ascii="仿宋_GB2312" w:hAnsi="楷体" w:eastAsia="仿宋_GB2312"/>
          <w:b w:val="0"/>
          <w:spacing w:val="-4"/>
          <w:sz w:val="28"/>
          <w:szCs w:val="28"/>
        </w:rPr>
        <w:t xml:space="preserve"> ；公务接待费增加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未安排预算</w:t>
      </w:r>
      <w:r>
        <w:rPr>
          <w:rStyle w:val="16"/>
          <w:rFonts w:hint="eastAsia" w:ascii="仿宋_GB2312" w:hAnsi="楷体" w:eastAsia="仿宋_GB2312"/>
          <w:b w:val="0"/>
          <w:spacing w:val="-4"/>
          <w:sz w:val="28"/>
          <w:szCs w:val="28"/>
        </w:rPr>
        <w:t>。</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年预算安排专项资金</w:t>
      </w:r>
      <w:r>
        <w:rPr>
          <w:rStyle w:val="16"/>
          <w:rFonts w:hint="eastAsia" w:ascii="仿宋_GB2312" w:hAnsi="楷体" w:eastAsia="仿宋_GB2312"/>
          <w:b w:val="0"/>
          <w:spacing w:val="-4"/>
          <w:sz w:val="28"/>
          <w:szCs w:val="28"/>
          <w:lang w:val="en-US" w:eastAsia="zh-CN"/>
        </w:rPr>
        <w:t>273.03</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273.03</w:t>
      </w:r>
      <w:r>
        <w:rPr>
          <w:rStyle w:val="16"/>
          <w:rFonts w:hint="eastAsia" w:ascii="仿宋_GB2312" w:hAnsi="楷体" w:eastAsia="仿宋_GB2312"/>
          <w:b w:val="0"/>
          <w:spacing w:val="-4"/>
          <w:sz w:val="28"/>
          <w:szCs w:val="28"/>
        </w:rPr>
        <w:t>万元, 到位率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％,其中:中央转移支付项目资金</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万元，自治区资金</w:t>
      </w:r>
      <w:r>
        <w:rPr>
          <w:rStyle w:val="16"/>
          <w:rFonts w:hint="eastAsia" w:ascii="仿宋_GB2312" w:hAnsi="楷体" w:eastAsia="仿宋_GB2312"/>
          <w:b w:val="0"/>
          <w:spacing w:val="-4"/>
          <w:sz w:val="28"/>
          <w:szCs w:val="28"/>
          <w:lang w:val="en-US" w:eastAsia="zh-CN"/>
        </w:rPr>
        <w:t>273.03</w:t>
      </w:r>
      <w:r>
        <w:rPr>
          <w:rStyle w:val="16"/>
          <w:rFonts w:hint="eastAsia" w:ascii="仿宋_GB2312" w:hAnsi="楷体" w:eastAsia="仿宋_GB2312"/>
          <w:b w:val="0"/>
          <w:spacing w:val="-4"/>
          <w:sz w:val="28"/>
          <w:szCs w:val="28"/>
        </w:rPr>
        <w:t xml:space="preserve">万元，本级安排 </w:t>
      </w:r>
      <w:r>
        <w:rPr>
          <w:rStyle w:val="16"/>
          <w:rFonts w:hint="eastAsia" w:ascii="仿宋_GB2312" w:hAnsi="楷体" w:eastAsia="仿宋_GB2312"/>
          <w:b w:val="0"/>
          <w:spacing w:val="-4"/>
          <w:sz w:val="28"/>
          <w:szCs w:val="28"/>
          <w:lang w:val="en-US" w:eastAsia="zh-CN"/>
        </w:rPr>
        <w:t>0</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w:t>
      </w:r>
      <w:r>
        <w:rPr>
          <w:rStyle w:val="16"/>
          <w:rFonts w:hint="eastAsia" w:ascii="仿宋_GB2312" w:hAnsi="楷体" w:eastAsia="仿宋_GB2312"/>
          <w:b w:val="0"/>
          <w:spacing w:val="-4"/>
          <w:sz w:val="28"/>
          <w:szCs w:val="28"/>
          <w:lang w:val="en-US" w:eastAsia="zh-CN"/>
        </w:rPr>
        <w:t>273.03</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38.46</w:t>
      </w:r>
      <w:r>
        <w:rPr>
          <w:rStyle w:val="16"/>
          <w:rFonts w:hint="eastAsia" w:ascii="仿宋_GB2312" w:hAnsi="楷体" w:eastAsia="仿宋_GB2312"/>
          <w:b w:val="0"/>
          <w:spacing w:val="-4"/>
          <w:sz w:val="28"/>
          <w:szCs w:val="28"/>
        </w:rPr>
        <w:t xml:space="preserve">%，其中2021年专项项目支出比上年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万元增加</w:t>
      </w:r>
      <w:r>
        <w:rPr>
          <w:rStyle w:val="16"/>
          <w:rFonts w:hint="eastAsia" w:ascii="仿宋_GB2312" w:hAnsi="楷体" w:eastAsia="仿宋_GB2312"/>
          <w:b w:val="0"/>
          <w:spacing w:val="-4"/>
          <w:sz w:val="28"/>
          <w:szCs w:val="28"/>
          <w:lang w:val="en-US" w:eastAsia="zh-CN"/>
        </w:rPr>
        <w:t>273.03</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%。支出上升的主要原因是</w:t>
      </w:r>
      <w:r>
        <w:rPr>
          <w:rStyle w:val="16"/>
          <w:rFonts w:hint="eastAsia" w:ascii="仿宋_GB2312" w:hAnsi="楷体" w:eastAsia="仿宋_GB2312"/>
          <w:b w:val="0"/>
          <w:spacing w:val="-4"/>
          <w:sz w:val="28"/>
          <w:szCs w:val="28"/>
          <w:highlight w:val="none"/>
        </w:rPr>
        <w:t>支出上升的主要原因是</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上年度项目由主管单位负责</w:t>
      </w:r>
      <w:r>
        <w:rPr>
          <w:rStyle w:val="16"/>
          <w:rFonts w:hint="eastAsia" w:ascii="仿宋_GB2312" w:hAnsi="楷体" w:eastAsia="仿宋_GB2312"/>
          <w:b w:val="0"/>
          <w:spacing w:val="-4"/>
          <w:sz w:val="28"/>
          <w:szCs w:val="28"/>
          <w:highlight w:val="none"/>
          <w:lang w:eastAsia="zh-CN"/>
        </w:rPr>
        <w:t>。</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w:t>
      </w:r>
      <w:r>
        <w:rPr>
          <w:rStyle w:val="16"/>
          <w:rFonts w:hint="eastAsia" w:ascii="仿宋_GB2312" w:hAnsi="楷体" w:eastAsia="仿宋_GB2312"/>
          <w:b w:val="0"/>
          <w:spacing w:val="-4"/>
          <w:sz w:val="28"/>
          <w:szCs w:val="28"/>
          <w:lang w:eastAsia="zh-CN"/>
        </w:rPr>
        <w:t>单位</w:t>
      </w:r>
      <w:r>
        <w:rPr>
          <w:rStyle w:val="16"/>
          <w:rFonts w:hint="eastAsia" w:ascii="仿宋_GB2312" w:hAnsi="楷体" w:eastAsia="仿宋_GB2312"/>
          <w:b w:val="0"/>
          <w:spacing w:val="-4"/>
          <w:sz w:val="28"/>
          <w:szCs w:val="28"/>
        </w:rPr>
        <w:t>主要采取四项措施。</w:t>
      </w:r>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（1）制定了专项资金管理办法，，各项资金使用审批流程均按规定办理。涉及“三重一大”内容，严格按照规定提请局党组会审议决定，包括项目资金分配、重大项目确定、大额资金支付等。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w:t>
      </w:r>
      <w:r>
        <w:rPr>
          <w:rStyle w:val="16"/>
          <w:rFonts w:ascii="仿宋_GB2312" w:hAnsi="楷体" w:eastAsia="仿宋_GB2312"/>
          <w:b w:val="0"/>
          <w:color w:val="auto"/>
          <w:spacing w:val="-4"/>
          <w:sz w:val="28"/>
          <w:szCs w:val="28"/>
          <w:highlight w:val="none"/>
        </w:rPr>
        <w:t>2</w:t>
      </w:r>
      <w:r>
        <w:rPr>
          <w:rStyle w:val="16"/>
          <w:rFonts w:hint="eastAsia" w:ascii="仿宋_GB2312" w:hAnsi="楷体" w:eastAsia="仿宋_GB2312"/>
          <w:b w:val="0"/>
          <w:color w:val="auto"/>
          <w:spacing w:val="-4"/>
          <w:sz w:val="28"/>
          <w:szCs w:val="28"/>
          <w:highlight w:val="none"/>
        </w:rPr>
        <w:t>）建立专项资金专帐，做到有据可依，有据可查。</w:t>
      </w:r>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（3）制订了项目实施方案，确保项目。</w:t>
      </w:r>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（4）认真组织项目验收，确保。</w:t>
      </w:r>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专项资金涉及政府采购项目的，按照局《采购与招标管理办法》组织人员制定采购计划，按照财政局采购部门批复，进行公开招标、邀请招标等方式进行。</w:t>
      </w:r>
    </w:p>
    <w:p>
      <w:pPr>
        <w:spacing w:line="360" w:lineRule="auto"/>
        <w:ind w:firstLine="492" w:firstLineChars="181"/>
        <w:rPr>
          <w:rStyle w:val="16"/>
          <w:rFonts w:ascii="仿宋_GB2312" w:hAnsi="楷体" w:eastAsia="仿宋_GB2312"/>
          <w:b w:val="0"/>
          <w:spacing w:val="-4"/>
          <w:sz w:val="28"/>
          <w:szCs w:val="28"/>
        </w:rPr>
      </w:pPr>
    </w:p>
    <w:p>
      <w:pPr>
        <w:pStyle w:val="3"/>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pStyle w:val="5"/>
        <w:numPr>
          <w:ilvl w:val="0"/>
          <w:numId w:val="1"/>
        </w:numPr>
        <w:spacing w:line="360" w:lineRule="auto"/>
        <w:rPr>
          <w:rStyle w:val="16"/>
          <w:rFonts w:ascii="仿宋" w:hAnsi="仿宋" w:eastAsia="仿宋"/>
          <w:b/>
          <w:bCs/>
        </w:rPr>
      </w:pPr>
      <w:bookmarkStart w:id="20" w:name="_Toc70450308"/>
      <w:r>
        <w:rPr>
          <w:rStyle w:val="16"/>
          <w:rFonts w:hint="eastAsia" w:ascii="仿宋" w:hAnsi="仿宋" w:eastAsia="仿宋"/>
          <w:b/>
          <w:bCs/>
        </w:rPr>
        <w:t>专项组织情况分析</w:t>
      </w:r>
      <w:bookmarkEnd w:id="20"/>
    </w:p>
    <w:p>
      <w:pPr>
        <w:snapToGrid w:val="0"/>
        <w:spacing w:line="360" w:lineRule="auto"/>
        <w:ind w:firstLine="544" w:firstLineChars="200"/>
        <w:rPr>
          <w:rStyle w:val="16"/>
          <w:rFonts w:ascii="仿宋_GB2312" w:hAnsi="楷体" w:eastAsia="仿宋_GB2312"/>
          <w:b w:val="0"/>
          <w:bCs w:val="0"/>
          <w:color w:val="FF0000"/>
          <w:spacing w:val="-4"/>
          <w:sz w:val="28"/>
          <w:szCs w:val="28"/>
        </w:rPr>
      </w:pPr>
      <w:r>
        <w:rPr>
          <w:rStyle w:val="16"/>
          <w:rFonts w:hint="eastAsia" w:ascii="仿宋_GB2312" w:hAnsi="楷体" w:eastAsia="仿宋_GB2312"/>
          <w:b w:val="0"/>
          <w:bCs w:val="0"/>
          <w:spacing w:val="-4"/>
          <w:sz w:val="28"/>
          <w:szCs w:val="28"/>
        </w:rPr>
        <w:t>1、前期准备</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年初我单位下发的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6"/>
          <w:rFonts w:ascii="仿宋_GB2312" w:hAnsi="楷体" w:eastAsia="仿宋_GB2312"/>
          <w:b w:val="0"/>
          <w:bCs w:val="0"/>
          <w:color w:val="auto"/>
          <w:spacing w:val="-4"/>
          <w:sz w:val="28"/>
          <w:szCs w:val="28"/>
        </w:rPr>
        <w:t>1</w:t>
      </w:r>
      <w:r>
        <w:rPr>
          <w:rStyle w:val="16"/>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2、组织实施</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6"/>
          <w:rFonts w:hint="eastAsia" w:ascii="仿宋_GB2312" w:hAnsi="楷体" w:eastAsia="仿宋_GB2312"/>
          <w:b w:val="0"/>
          <w:bCs w:val="0"/>
          <w:spacing w:val="-4"/>
          <w:sz w:val="28"/>
          <w:szCs w:val="28"/>
        </w:rPr>
      </w:pPr>
      <w:r>
        <w:rPr>
          <w:rStyle w:val="16"/>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Style w:val="16"/>
          <w:rFonts w:hint="eastAsia" w:ascii="仿宋_GB2312" w:hAnsi="楷体" w:eastAsia="仿宋_GB2312"/>
          <w:b w:val="0"/>
          <w:bCs w:val="0"/>
          <w:spacing w:val="-4"/>
          <w:sz w:val="28"/>
          <w:szCs w:val="28"/>
        </w:rPr>
        <w:t>本单位2021年度未安排项目支出预算</w:t>
      </w:r>
    </w:p>
    <w:p>
      <w:pPr>
        <w:pStyle w:val="5"/>
        <w:numPr>
          <w:ilvl w:val="0"/>
          <w:numId w:val="1"/>
        </w:numPr>
        <w:spacing w:line="360" w:lineRule="auto"/>
        <w:rPr>
          <w:rStyle w:val="16"/>
          <w:rFonts w:ascii="仿宋" w:hAnsi="仿宋" w:eastAsia="仿宋"/>
          <w:b/>
          <w:bCs/>
        </w:rPr>
      </w:pPr>
      <w:bookmarkStart w:id="21" w:name="_Toc70450309"/>
      <w:r>
        <w:rPr>
          <w:rStyle w:val="16"/>
          <w:rFonts w:hint="eastAsia" w:ascii="仿宋" w:hAnsi="仿宋" w:eastAsia="仿宋"/>
          <w:b/>
          <w:bCs/>
        </w:rPr>
        <w:t>专项管理情况分析</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1、资金到位及使用情况</w:t>
      </w:r>
    </w:p>
    <w:p>
      <w:pPr>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楷体" w:eastAsia="仿宋_GB2312"/>
          <w:b w:val="0"/>
          <w:spacing w:val="-4"/>
          <w:sz w:val="28"/>
          <w:szCs w:val="28"/>
        </w:rPr>
        <w:t>2</w:t>
      </w:r>
      <w:r>
        <w:rPr>
          <w:rStyle w:val="16"/>
          <w:rFonts w:ascii="仿宋_GB2312" w:hAnsi="楷体" w:eastAsia="仿宋_GB2312"/>
          <w:b w:val="0"/>
          <w:spacing w:val="-4"/>
          <w:sz w:val="28"/>
          <w:szCs w:val="28"/>
        </w:rPr>
        <w:t>021</w:t>
      </w:r>
      <w:r>
        <w:rPr>
          <w:rStyle w:val="16"/>
          <w:rFonts w:hint="eastAsia" w:ascii="仿宋_GB2312" w:hAnsi="楷体" w:eastAsia="仿宋_GB2312"/>
          <w:b w:val="0"/>
          <w:spacing w:val="-4"/>
          <w:sz w:val="28"/>
          <w:szCs w:val="28"/>
        </w:rPr>
        <w:t>年涉及专项资金</w:t>
      </w:r>
      <w:r>
        <w:rPr>
          <w:rStyle w:val="16"/>
          <w:rFonts w:hint="eastAsia" w:ascii="仿宋_GB2312" w:hAnsi="楷体" w:eastAsia="仿宋_GB2312"/>
          <w:b w:val="0"/>
          <w:spacing w:val="-4"/>
          <w:sz w:val="28"/>
          <w:szCs w:val="28"/>
          <w:lang w:val="en-US" w:eastAsia="zh-CN"/>
        </w:rPr>
        <w:t>273.03</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273.03</w:t>
      </w:r>
      <w:r>
        <w:rPr>
          <w:rStyle w:val="16"/>
          <w:rFonts w:hint="eastAsia" w:ascii="仿宋_GB2312" w:hAnsi="楷体" w:eastAsia="仿宋_GB2312"/>
          <w:b w:val="0"/>
          <w:spacing w:val="-4"/>
          <w:sz w:val="28"/>
          <w:szCs w:val="28"/>
        </w:rPr>
        <w:t>万元，资金到位率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%。截止到</w:t>
      </w: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年1</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 xml:space="preserve">月 </w:t>
      </w:r>
      <w:r>
        <w:rPr>
          <w:rStyle w:val="16"/>
          <w:rFonts w:hint="eastAsia" w:ascii="仿宋_GB2312" w:hAnsi="楷体" w:eastAsia="仿宋_GB2312"/>
          <w:b w:val="0"/>
          <w:spacing w:val="-4"/>
          <w:sz w:val="28"/>
          <w:szCs w:val="28"/>
          <w:lang w:val="en-US" w:eastAsia="zh-CN"/>
        </w:rPr>
        <w:t>31</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日执行</w:t>
      </w:r>
      <w:r>
        <w:rPr>
          <w:rStyle w:val="16"/>
          <w:rFonts w:hint="eastAsia" w:ascii="仿宋_GB2312" w:hAnsi="楷体" w:eastAsia="仿宋_GB2312"/>
          <w:b w:val="0"/>
          <w:spacing w:val="-4"/>
          <w:sz w:val="28"/>
          <w:szCs w:val="28"/>
          <w:lang w:val="en-US" w:eastAsia="zh-CN"/>
        </w:rPr>
        <w:t>273.03</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%。其中：20</w:t>
      </w:r>
      <w:r>
        <w:rPr>
          <w:rStyle w:val="16"/>
          <w:rFonts w:ascii="仿宋_GB2312" w:hAnsi="楷体" w:eastAsia="仿宋_GB2312"/>
          <w:b w:val="0"/>
          <w:spacing w:val="-4"/>
          <w:sz w:val="28"/>
          <w:szCs w:val="28"/>
        </w:rPr>
        <w:t>21</w:t>
      </w:r>
      <w:r>
        <w:rPr>
          <w:rStyle w:val="16"/>
          <w:rFonts w:hint="eastAsia" w:ascii="仿宋_GB2312" w:hAnsi="楷体" w:eastAsia="仿宋_GB2312"/>
          <w:b w:val="0"/>
          <w:spacing w:val="-4"/>
          <w:sz w:val="28"/>
          <w:szCs w:val="28"/>
        </w:rPr>
        <w:t>年结转专项资金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万元，实际执行</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万元，执行率为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%；202</w:t>
      </w:r>
      <w:r>
        <w:rPr>
          <w:rStyle w:val="16"/>
          <w:rFonts w:ascii="仿宋_GB2312" w:hAnsi="楷体" w:eastAsia="仿宋_GB2312"/>
          <w:b w:val="0"/>
          <w:spacing w:val="-4"/>
          <w:sz w:val="28"/>
          <w:szCs w:val="28"/>
        </w:rPr>
        <w:t>1</w:t>
      </w:r>
      <w:r>
        <w:rPr>
          <w:rStyle w:val="16"/>
          <w:rFonts w:hint="eastAsia" w:ascii="仿宋_GB2312" w:hAnsi="楷体" w:eastAsia="仿宋_GB2312"/>
          <w:b w:val="0"/>
          <w:spacing w:val="-4"/>
          <w:sz w:val="28"/>
          <w:szCs w:val="28"/>
        </w:rPr>
        <w:t>年新增专项资金</w:t>
      </w:r>
      <w:r>
        <w:rPr>
          <w:rStyle w:val="16"/>
          <w:rFonts w:hint="eastAsia" w:ascii="仿宋_GB2312" w:hAnsi="楷体" w:eastAsia="仿宋_GB2312"/>
          <w:b w:val="0"/>
          <w:spacing w:val="-4"/>
          <w:sz w:val="28"/>
          <w:szCs w:val="28"/>
          <w:lang w:val="en-US" w:eastAsia="zh-CN"/>
        </w:rPr>
        <w:t>273.03</w:t>
      </w:r>
      <w:r>
        <w:rPr>
          <w:rStyle w:val="16"/>
          <w:rFonts w:hint="eastAsia" w:ascii="仿宋_GB2312" w:hAnsi="楷体" w:eastAsia="仿宋_GB2312"/>
          <w:b w:val="0"/>
          <w:spacing w:val="-4"/>
          <w:sz w:val="28"/>
          <w:szCs w:val="28"/>
        </w:rPr>
        <w:t>万元，实际执行</w:t>
      </w:r>
      <w:r>
        <w:rPr>
          <w:rStyle w:val="16"/>
          <w:rFonts w:hint="eastAsia" w:ascii="仿宋_GB2312" w:hAnsi="楷体" w:eastAsia="仿宋_GB2312"/>
          <w:b w:val="0"/>
          <w:spacing w:val="-4"/>
          <w:sz w:val="28"/>
          <w:szCs w:val="28"/>
          <w:lang w:val="en-US" w:eastAsia="zh-CN"/>
        </w:rPr>
        <w:t>273.03</w:t>
      </w:r>
      <w:r>
        <w:rPr>
          <w:rStyle w:val="16"/>
          <w:rFonts w:hint="eastAsia" w:ascii="仿宋_GB2312" w:hAnsi="楷体" w:eastAsia="仿宋_GB2312"/>
          <w:b w:val="0"/>
          <w:spacing w:val="-4"/>
          <w:sz w:val="28"/>
          <w:szCs w:val="28"/>
        </w:rPr>
        <w:t>万元，执行率为</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2、资金管理情况</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我单位严格执行《专项资金管理办法》文件精神要求，加强对专项资金的绩效管理，确保专款专用，提高专项资金使用效益。遵守相关法律法规，严肃财经纪律，自觉接受财政、审计、监察监督检查。</w:t>
      </w:r>
    </w:p>
    <w:p>
      <w:pPr>
        <w:pStyle w:val="5"/>
        <w:numPr>
          <w:ilvl w:val="0"/>
          <w:numId w:val="1"/>
        </w:numPr>
        <w:spacing w:line="360" w:lineRule="auto"/>
        <w:rPr>
          <w:rStyle w:val="16"/>
          <w:rFonts w:ascii="仿宋" w:hAnsi="仿宋" w:eastAsia="仿宋"/>
          <w:b/>
          <w:bCs/>
        </w:rPr>
      </w:pPr>
      <w:r>
        <w:rPr>
          <w:rStyle w:val="16"/>
          <w:rFonts w:hint="eastAsia" w:ascii="仿宋" w:hAnsi="仿宋" w:eastAsia="仿宋"/>
          <w:b/>
          <w:bCs/>
        </w:rPr>
        <w:t>项目实施情况分析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w:t>
      </w:r>
      <w:r>
        <w:rPr>
          <w:rStyle w:val="16"/>
          <w:rFonts w:ascii="仿宋_GB2312" w:hAnsi="楷体" w:eastAsia="仿宋_GB2312"/>
          <w:b w:val="0"/>
          <w:spacing w:val="-4"/>
          <w:sz w:val="28"/>
          <w:szCs w:val="28"/>
        </w:rPr>
        <w:t>、组织情况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乔拉克铁热克镇</w:t>
      </w:r>
      <w:r>
        <w:rPr>
          <w:rStyle w:val="16"/>
          <w:rFonts w:hint="eastAsia" w:ascii="仿宋_GB2312" w:hAnsi="楷体" w:eastAsia="仿宋_GB2312"/>
          <w:b w:val="0"/>
          <w:spacing w:val="-4"/>
          <w:sz w:val="28"/>
          <w:szCs w:val="28"/>
        </w:rPr>
        <w:t>卫生院</w:t>
      </w:r>
      <w:r>
        <w:rPr>
          <w:rStyle w:val="16"/>
          <w:rFonts w:hint="eastAsia" w:ascii="仿宋_GB2312" w:hAnsi="楷体" w:eastAsia="仿宋_GB2312"/>
          <w:b w:val="0"/>
          <w:color w:val="auto"/>
          <w:spacing w:val="-4"/>
          <w:sz w:val="28"/>
          <w:szCs w:val="28"/>
        </w:rPr>
        <w:t>根据202</w:t>
      </w:r>
      <w:r>
        <w:rPr>
          <w:rStyle w:val="16"/>
          <w:rFonts w:ascii="仿宋_GB2312" w:hAnsi="楷体" w:eastAsia="仿宋_GB2312"/>
          <w:b w:val="0"/>
          <w:color w:val="auto"/>
          <w:spacing w:val="-4"/>
          <w:sz w:val="28"/>
          <w:szCs w:val="28"/>
        </w:rPr>
        <w:t>1</w:t>
      </w:r>
      <w:r>
        <w:rPr>
          <w:rStyle w:val="16"/>
          <w:rFonts w:hint="eastAsia" w:ascii="仿宋_GB2312" w:hAnsi="楷体" w:eastAsia="仿宋_GB2312"/>
          <w:b w:val="0"/>
          <w:color w:val="auto"/>
          <w:spacing w:val="-4"/>
          <w:sz w:val="28"/>
          <w:szCs w:val="28"/>
        </w:rPr>
        <w:t>年</w:t>
      </w:r>
      <w:r>
        <w:rPr>
          <w:rStyle w:val="16"/>
          <w:rFonts w:hint="eastAsia" w:ascii="仿宋_GB2312" w:hAnsi="楷体" w:eastAsia="仿宋_GB2312"/>
          <w:b w:val="0"/>
          <w:color w:val="auto"/>
          <w:spacing w:val="-4"/>
          <w:sz w:val="28"/>
          <w:szCs w:val="28"/>
          <w:lang w:val="en-US" w:eastAsia="zh-CN"/>
        </w:rPr>
        <w:t>4</w:t>
      </w:r>
      <w:r>
        <w:rPr>
          <w:rStyle w:val="16"/>
          <w:rFonts w:hint="eastAsia" w:ascii="仿宋_GB2312" w:hAnsi="楷体" w:eastAsia="仿宋_GB2312"/>
          <w:b w:val="0"/>
          <w:color w:val="auto"/>
          <w:spacing w:val="-4"/>
          <w:sz w:val="28"/>
          <w:szCs w:val="28"/>
        </w:rPr>
        <w:t>个项目的绩效目标及工作内容，将其细化分工至本单位</w:t>
      </w:r>
      <w:r>
        <w:rPr>
          <w:rStyle w:val="16"/>
          <w:rFonts w:hint="eastAsia" w:ascii="仿宋_GB2312" w:hAnsi="楷体" w:eastAsia="仿宋_GB2312"/>
          <w:b w:val="0"/>
          <w:color w:val="auto"/>
          <w:spacing w:val="-4"/>
          <w:sz w:val="28"/>
          <w:szCs w:val="28"/>
          <w:lang w:val="en-US" w:eastAsia="zh-CN"/>
        </w:rPr>
        <w:t>6</w:t>
      </w:r>
      <w:r>
        <w:rPr>
          <w:rStyle w:val="16"/>
          <w:rFonts w:hint="eastAsia" w:ascii="仿宋_GB2312" w:hAnsi="楷体" w:eastAsia="仿宋_GB2312"/>
          <w:b w:val="0"/>
          <w:color w:val="auto"/>
          <w:spacing w:val="-4"/>
          <w:sz w:val="28"/>
          <w:szCs w:val="28"/>
        </w:rPr>
        <w:t>个科室负责人，加强组织领导，明确分工，各司其职，抓好工作目标任务的落实完成，同时年中要求各科室负责人按照年初预算对本科室绩效工作进行自查自评，并报上半年工作情况总结，</w:t>
      </w:r>
      <w:r>
        <w:rPr>
          <w:rStyle w:val="16"/>
          <w:rFonts w:ascii="仿宋_GB2312" w:hAnsi="楷体" w:eastAsia="仿宋_GB2312"/>
          <w:b w:val="0"/>
          <w:color w:val="auto"/>
          <w:spacing w:val="-4"/>
          <w:sz w:val="28"/>
          <w:szCs w:val="28"/>
        </w:rPr>
        <w:t>5</w:t>
      </w:r>
      <w:r>
        <w:rPr>
          <w:rStyle w:val="16"/>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w:t>
      </w:r>
      <w:r>
        <w:rPr>
          <w:rStyle w:val="16"/>
          <w:rFonts w:ascii="仿宋_GB2312" w:hAnsi="楷体" w:eastAsia="仿宋_GB2312"/>
          <w:b w:val="0"/>
          <w:spacing w:val="-4"/>
          <w:sz w:val="28"/>
          <w:szCs w:val="28"/>
        </w:rPr>
        <w:t>、管理情况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乔拉克铁热克镇</w:t>
      </w:r>
      <w:r>
        <w:rPr>
          <w:rStyle w:val="16"/>
          <w:rFonts w:hint="eastAsia" w:ascii="仿宋_GB2312" w:hAnsi="楷体" w:eastAsia="仿宋_GB2312"/>
          <w:b w:val="0"/>
          <w:spacing w:val="-4"/>
          <w:sz w:val="28"/>
          <w:szCs w:val="28"/>
        </w:rPr>
        <w:t>卫生院</w:t>
      </w:r>
      <w:r>
        <w:rPr>
          <w:rStyle w:val="16"/>
          <w:rFonts w:hint="eastAsia" w:ascii="仿宋_GB2312" w:hAnsi="楷体" w:eastAsia="仿宋_GB2312"/>
          <w:b w:val="0"/>
          <w:color w:val="auto"/>
          <w:spacing w:val="-4"/>
          <w:sz w:val="28"/>
          <w:szCs w:val="28"/>
        </w:rPr>
        <w:t>实施的</w:t>
      </w:r>
      <w:r>
        <w:rPr>
          <w:rStyle w:val="16"/>
          <w:rFonts w:hint="eastAsia" w:ascii="仿宋_GB2312" w:hAnsi="楷体" w:eastAsia="仿宋_GB2312"/>
          <w:b w:val="0"/>
          <w:color w:val="auto"/>
          <w:spacing w:val="-4"/>
          <w:sz w:val="28"/>
          <w:szCs w:val="28"/>
          <w:lang w:val="en-US" w:eastAsia="zh-CN"/>
        </w:rPr>
        <w:t>4</w:t>
      </w:r>
      <w:r>
        <w:rPr>
          <w:rStyle w:val="16"/>
          <w:rFonts w:hint="eastAsia" w:ascii="仿宋_GB2312" w:hAnsi="楷体" w:eastAsia="仿宋_GB2312"/>
          <w:b w:val="0"/>
          <w:color w:val="auto"/>
          <w:spacing w:val="-4"/>
          <w:sz w:val="28"/>
          <w:szCs w:val="28"/>
        </w:rPr>
        <w:t>个项目，由相关业务科室指派专人进行全过程跟踪管理，科室负责人统筹推进项目实施，单位领导不定期对项目进度进行调度，并对项目质量进行控制。</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w:t>
      </w:r>
      <w:r>
        <w:rPr>
          <w:rStyle w:val="16"/>
          <w:rFonts w:ascii="仿宋_GB2312" w:hAnsi="楷体" w:eastAsia="仿宋_GB2312"/>
          <w:b w:val="0"/>
          <w:spacing w:val="-4"/>
          <w:sz w:val="28"/>
          <w:szCs w:val="28"/>
        </w:rPr>
        <w:t>、监管情况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w:t>
      </w:r>
      <w:r>
        <w:rPr>
          <w:rStyle w:val="16"/>
          <w:rFonts w:hint="eastAsia" w:ascii="仿宋_GB2312" w:hAnsi="楷体" w:eastAsia="仿宋_GB2312"/>
          <w:b w:val="0"/>
          <w:spacing w:val="-4"/>
          <w:sz w:val="28"/>
          <w:szCs w:val="28"/>
          <w:lang w:eastAsia="zh-CN"/>
        </w:rPr>
        <w:t>乔拉克铁热克镇</w:t>
      </w:r>
      <w:r>
        <w:rPr>
          <w:rStyle w:val="16"/>
          <w:rFonts w:hint="eastAsia" w:ascii="仿宋_GB2312" w:hAnsi="楷体" w:eastAsia="仿宋_GB2312"/>
          <w:b w:val="0"/>
          <w:color w:val="auto"/>
          <w:spacing w:val="-4"/>
          <w:sz w:val="28"/>
          <w:szCs w:val="28"/>
          <w:lang w:eastAsia="zh-CN"/>
        </w:rPr>
        <w:t>卫生院</w:t>
      </w:r>
      <w:r>
        <w:rPr>
          <w:rStyle w:val="16"/>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5"/>
        <w:numPr>
          <w:ilvl w:val="0"/>
          <w:numId w:val="1"/>
        </w:numPr>
        <w:spacing w:line="360" w:lineRule="auto"/>
        <w:rPr>
          <w:rStyle w:val="16"/>
          <w:rFonts w:ascii="仿宋" w:hAnsi="仿宋" w:eastAsia="仿宋"/>
          <w:b/>
          <w:bCs/>
        </w:rPr>
      </w:pPr>
      <w:r>
        <w:rPr>
          <w:rStyle w:val="16"/>
          <w:rFonts w:hint="eastAsia" w:ascii="仿宋" w:hAnsi="仿宋" w:eastAsia="仿宋"/>
          <w:b/>
          <w:bCs/>
        </w:rPr>
        <w:t>绩效情况分析</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1</w:t>
      </w:r>
      <w:r>
        <w:rPr>
          <w:rStyle w:val="16"/>
          <w:rFonts w:ascii="仿宋_GB2312" w:hAnsi="楷体" w:eastAsia="仿宋_GB2312"/>
          <w:b w:val="0"/>
          <w:bCs w:val="0"/>
          <w:spacing w:val="-4"/>
          <w:sz w:val="28"/>
          <w:szCs w:val="28"/>
        </w:rPr>
        <w:t>、成本控制情况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乔拉克铁热克镇</w:t>
      </w:r>
      <w:r>
        <w:rPr>
          <w:rStyle w:val="16"/>
          <w:rFonts w:hint="eastAsia" w:ascii="仿宋_GB2312" w:hAnsi="楷体" w:eastAsia="仿宋_GB2312"/>
          <w:b w:val="0"/>
          <w:spacing w:val="-4"/>
          <w:sz w:val="28"/>
          <w:szCs w:val="28"/>
        </w:rPr>
        <w:t>卫生院，所涉及专项项目均已于专项资金下达后按照资金文件及绩效管理要求设置《项目绩效目标表》。</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个专项项目预算总额为</w:t>
      </w:r>
      <w:r>
        <w:rPr>
          <w:rStyle w:val="16"/>
          <w:rFonts w:hint="eastAsia" w:ascii="仿宋_GB2312" w:hAnsi="楷体" w:eastAsia="仿宋_GB2312"/>
          <w:b w:val="0"/>
          <w:spacing w:val="-4"/>
          <w:sz w:val="28"/>
          <w:szCs w:val="28"/>
          <w:lang w:val="en-US" w:eastAsia="zh-CN"/>
        </w:rPr>
        <w:t>273.03</w:t>
      </w:r>
      <w:r>
        <w:rPr>
          <w:rStyle w:val="16"/>
          <w:rFonts w:hint="eastAsia" w:ascii="仿宋_GB2312" w:hAnsi="楷体" w:eastAsia="仿宋_GB2312"/>
          <w:b w:val="0"/>
          <w:spacing w:val="-4"/>
          <w:sz w:val="28"/>
          <w:szCs w:val="28"/>
        </w:rPr>
        <w:t>万元，在项目实施过程中，业务人员加强项目管理，合理控制项目成本，截止项目结束，</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个项目总成本为</w:t>
      </w:r>
      <w:r>
        <w:rPr>
          <w:rStyle w:val="16"/>
          <w:rFonts w:hint="eastAsia" w:ascii="仿宋_GB2312" w:hAnsi="楷体" w:eastAsia="仿宋_GB2312"/>
          <w:b w:val="0"/>
          <w:spacing w:val="-4"/>
          <w:sz w:val="28"/>
          <w:szCs w:val="28"/>
          <w:lang w:val="en-US" w:eastAsia="zh-CN"/>
        </w:rPr>
        <w:t>273.03</w:t>
      </w:r>
      <w:r>
        <w:rPr>
          <w:rStyle w:val="16"/>
          <w:rFonts w:hint="eastAsia" w:ascii="仿宋_GB2312" w:hAnsi="楷体" w:eastAsia="仿宋_GB2312"/>
          <w:b w:val="0"/>
          <w:spacing w:val="-4"/>
          <w:sz w:val="28"/>
          <w:szCs w:val="28"/>
        </w:rPr>
        <w:t>万元，不存在超支情况。</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w:t>
      </w:r>
      <w:r>
        <w:rPr>
          <w:rStyle w:val="16"/>
          <w:rFonts w:ascii="仿宋_GB2312" w:hAnsi="楷体" w:eastAsia="仿宋_GB2312"/>
          <w:b w:val="0"/>
          <w:bCs w:val="0"/>
          <w:spacing w:val="-4"/>
          <w:sz w:val="28"/>
          <w:szCs w:val="28"/>
        </w:rPr>
        <w:t>、成本节约情况</w:t>
      </w:r>
    </w:p>
    <w:p>
      <w:pPr>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乔拉克铁热克镇</w:t>
      </w:r>
      <w:r>
        <w:rPr>
          <w:rStyle w:val="16"/>
          <w:rFonts w:hint="eastAsia" w:ascii="仿宋_GB2312" w:hAnsi="楷体" w:eastAsia="仿宋_GB2312"/>
          <w:b w:val="0"/>
          <w:spacing w:val="-4"/>
          <w:sz w:val="28"/>
          <w:szCs w:val="28"/>
        </w:rPr>
        <w:t>卫生院，所涉及专项项目使用资金比专项项目总预算减少</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0</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w:t>
      </w:r>
      <w:bookmarkStart w:id="22" w:name="_Hlk96097132"/>
      <w:r>
        <w:rPr>
          <w:rStyle w:val="16"/>
          <w:rFonts w:hint="eastAsia" w:ascii="仿宋_GB2312" w:hAnsi="楷体" w:eastAsia="仿宋_GB2312"/>
          <w:b w:val="0"/>
          <w:spacing w:val="-4"/>
          <w:sz w:val="28"/>
          <w:szCs w:val="28"/>
        </w:rPr>
        <w:t>项目节约率</w:t>
      </w:r>
      <w:bookmarkEnd w:id="22"/>
      <w:r>
        <w:rPr>
          <w:rStyle w:val="16"/>
          <w:rFonts w:hint="eastAsia" w:ascii="仿宋_GB2312" w:hAnsi="楷体" w:eastAsia="仿宋_GB2312"/>
          <w:b w:val="0"/>
          <w:spacing w:val="-4"/>
          <w:sz w:val="28"/>
          <w:szCs w:val="28"/>
        </w:rPr>
        <w:t>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eastAsia="zh-CN"/>
        </w:rPr>
        <w:t>。</w:t>
      </w:r>
    </w:p>
    <w:p>
      <w:pPr>
        <w:pStyle w:val="5"/>
        <w:numPr>
          <w:ilvl w:val="0"/>
          <w:numId w:val="1"/>
        </w:numPr>
        <w:spacing w:line="360" w:lineRule="auto"/>
        <w:rPr>
          <w:rStyle w:val="16"/>
          <w:rFonts w:hint="eastAsia" w:ascii="仿宋" w:hAnsi="仿宋" w:eastAsia="仿宋"/>
          <w:b/>
          <w:bCs/>
        </w:rPr>
      </w:pPr>
      <w:r>
        <w:rPr>
          <w:rStyle w:val="16"/>
          <w:rFonts w:hint="eastAsia" w:ascii="仿宋" w:hAnsi="仿宋" w:eastAsia="仿宋"/>
          <w:b/>
          <w:bCs/>
        </w:rPr>
        <w:t>项目效率性分析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1、实施进度</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2021年特克斯县</w:t>
      </w:r>
      <w:r>
        <w:rPr>
          <w:rStyle w:val="16"/>
          <w:rFonts w:hint="eastAsia" w:ascii="仿宋_GB2312" w:hAnsi="楷体" w:eastAsia="仿宋_GB2312"/>
          <w:b w:val="0"/>
          <w:spacing w:val="-4"/>
          <w:sz w:val="28"/>
          <w:szCs w:val="28"/>
          <w:lang w:eastAsia="zh-CN"/>
        </w:rPr>
        <w:t>乔拉克铁热克镇</w:t>
      </w:r>
      <w:r>
        <w:rPr>
          <w:rStyle w:val="16"/>
          <w:rFonts w:hint="eastAsia" w:ascii="仿宋_GB2312" w:hAnsi="楷体" w:eastAsia="仿宋_GB2312"/>
          <w:b w:val="0"/>
          <w:spacing w:val="-4"/>
          <w:sz w:val="28"/>
          <w:szCs w:val="28"/>
        </w:rPr>
        <w:t>卫生院共涉及专项项目</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个，截止到202</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年底，通过专项项目实施过程中的有效监督，我单位按预期完成了</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个专项的各项专项任务，项目总体完成率为</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2、完成质量</w:t>
      </w:r>
    </w:p>
    <w:p>
      <w:pPr>
        <w:spacing w:line="360" w:lineRule="auto"/>
        <w:ind w:firstLine="544" w:firstLineChars="200"/>
        <w:rPr>
          <w:rStyle w:val="16"/>
          <w:rFonts w:hint="eastAsia" w:ascii="仿宋_GB2312" w:hAnsi="楷体" w:eastAsia="仿宋_GB2312"/>
          <w:b w:val="0"/>
          <w:spacing w:val="-4"/>
          <w:sz w:val="28"/>
          <w:szCs w:val="28"/>
        </w:rPr>
      </w:pPr>
      <w:bookmarkStart w:id="23" w:name="_Hlk96100380"/>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个专项项目完成质量情况如下：</w:t>
      </w:r>
      <w:bookmarkEnd w:id="23"/>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1、</w:t>
      </w:r>
      <w:r>
        <w:rPr>
          <w:rStyle w:val="16"/>
          <w:rFonts w:hint="eastAsia" w:ascii="仿宋_GB2312" w:hAnsi="楷体" w:eastAsia="仿宋_GB2312"/>
          <w:b w:val="0"/>
          <w:color w:val="auto"/>
          <w:spacing w:val="-4"/>
          <w:sz w:val="28"/>
          <w:szCs w:val="28"/>
          <w:highlight w:val="none"/>
        </w:rPr>
        <w:t>全民健康体检项目</w:t>
      </w:r>
      <w:r>
        <w:rPr>
          <w:rStyle w:val="16"/>
          <w:rFonts w:hint="eastAsia" w:ascii="仿宋_GB2312" w:hAnsi="楷体" w:eastAsia="仿宋_GB2312"/>
          <w:b w:val="0"/>
          <w:color w:val="auto"/>
          <w:spacing w:val="-4"/>
          <w:sz w:val="28"/>
          <w:szCs w:val="28"/>
          <w:highlight w:val="none"/>
          <w:lang w:eastAsia="zh-CN"/>
        </w:rPr>
        <w:t>；</w:t>
      </w:r>
      <w:r>
        <w:rPr>
          <w:rStyle w:val="16"/>
          <w:rFonts w:hint="eastAsia" w:ascii="仿宋_GB2312" w:hAnsi="楷体" w:eastAsia="仿宋_GB2312"/>
          <w:b w:val="0"/>
          <w:color w:val="auto"/>
          <w:spacing w:val="-4"/>
          <w:sz w:val="28"/>
          <w:szCs w:val="28"/>
          <w:highlight w:val="none"/>
        </w:rPr>
        <w:t>完成开展全民健康体检工作，体检覆盖率100%；全民健康体检信息系统建设率100%；居民健康档案规范化电子建档率93.05%；全民健康体检设备到位率100%；2。居民健康保健意识和知晓率逐步提高；居民健康水平提高。</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2、</w:t>
      </w:r>
      <w:r>
        <w:rPr>
          <w:rStyle w:val="16"/>
          <w:rFonts w:hint="eastAsia" w:ascii="仿宋_GB2312" w:hAnsi="楷体" w:eastAsia="仿宋_GB2312"/>
          <w:b w:val="0"/>
          <w:color w:val="auto"/>
          <w:spacing w:val="-4"/>
          <w:sz w:val="28"/>
          <w:szCs w:val="28"/>
          <w:highlight w:val="none"/>
          <w:lang w:val="en-US" w:eastAsia="zh-CN"/>
        </w:rPr>
        <w:t>基本药物补助项目适应基本医疗卫生需求，剂型适宜，价格合理，能够保障供应，公众可公平获得的药品。政府举办的基层医疗卫生机构全部配备和使用基本药物，其他各类医疗机构也都必须按规定使用基本药物。乡村医生补助足额到位，进一步提升基层医疗卫生服务水平，医改政策惠及民生，满足辖区群众对村级医疗工作的需求</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3、</w:t>
      </w:r>
      <w:r>
        <w:rPr>
          <w:rStyle w:val="16"/>
          <w:rFonts w:hint="eastAsia" w:ascii="仿宋_GB2312" w:hAnsi="楷体" w:eastAsia="仿宋_GB2312"/>
          <w:b w:val="0"/>
          <w:bCs w:val="0"/>
          <w:color w:val="auto"/>
          <w:spacing w:val="-4"/>
          <w:sz w:val="28"/>
          <w:szCs w:val="28"/>
          <w:highlight w:val="none"/>
        </w:rPr>
        <w:t>中医药事业传承与发展</w:t>
      </w:r>
      <w:r>
        <w:rPr>
          <w:rStyle w:val="16"/>
          <w:rFonts w:hint="eastAsia" w:ascii="仿宋_GB2312" w:hAnsi="楷体" w:eastAsia="仿宋_GB2312"/>
          <w:b w:val="0"/>
          <w:bCs w:val="0"/>
          <w:color w:val="auto"/>
          <w:spacing w:val="-4"/>
          <w:sz w:val="28"/>
          <w:szCs w:val="28"/>
          <w:highlight w:val="none"/>
          <w:lang w:val="en-US" w:eastAsia="zh-CN"/>
        </w:rPr>
        <w:t>项目</w:t>
      </w:r>
      <w:r>
        <w:rPr>
          <w:rStyle w:val="16"/>
          <w:rFonts w:hint="eastAsia" w:ascii="仿宋_GB2312" w:hAnsi="楷体" w:eastAsia="仿宋_GB2312"/>
          <w:b w:val="0"/>
          <w:color w:val="auto"/>
          <w:spacing w:val="-4"/>
          <w:sz w:val="28"/>
          <w:szCs w:val="28"/>
          <w:highlight w:val="none"/>
          <w:lang w:val="en-US" w:eastAsia="zh-CN"/>
        </w:rPr>
        <w:t>在基层医疗卫生机构建设1家中医馆，提升基层中医药服务能力，促进中医药特色优势的发挥。</w:t>
      </w:r>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4</w:t>
      </w:r>
      <w:r>
        <w:rPr>
          <w:rStyle w:val="16"/>
          <w:rFonts w:hint="eastAsia" w:ascii="仿宋_GB2312" w:hAnsi="楷体" w:eastAsia="仿宋_GB2312"/>
          <w:b w:val="0"/>
          <w:color w:val="auto"/>
          <w:spacing w:val="-4"/>
          <w:sz w:val="28"/>
          <w:szCs w:val="28"/>
          <w:highlight w:val="none"/>
          <w:lang w:val="en-US" w:eastAsia="zh-CN"/>
        </w:rPr>
        <w:t>、基本公共卫生服务项目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w:t>
      </w:r>
    </w:p>
    <w:p>
      <w:pPr>
        <w:pStyle w:val="5"/>
        <w:numPr>
          <w:ilvl w:val="0"/>
          <w:numId w:val="1"/>
        </w:numPr>
        <w:spacing w:line="360" w:lineRule="auto"/>
        <w:rPr>
          <w:rStyle w:val="16"/>
          <w:rFonts w:ascii="仿宋" w:hAnsi="仿宋" w:eastAsia="仿宋"/>
          <w:b/>
          <w:bCs/>
        </w:rPr>
      </w:pPr>
      <w:r>
        <w:rPr>
          <w:rStyle w:val="16"/>
          <w:rFonts w:hint="eastAsia" w:ascii="仿宋" w:hAnsi="仿宋" w:eastAsia="仿宋"/>
          <w:b/>
          <w:bCs/>
        </w:rPr>
        <w:t>项目效益性分析</w:t>
      </w:r>
    </w:p>
    <w:p>
      <w:pPr>
        <w:ind w:firstLine="544" w:firstLineChars="200"/>
        <w:rPr>
          <w:rStyle w:val="16"/>
          <w:rFonts w:hint="eastAsia" w:ascii="仿宋_GB2312" w:hAnsi="楷体" w:eastAsia="仿宋_GB2312"/>
          <w:b w:val="0"/>
          <w:bCs w:val="0"/>
          <w:spacing w:val="-4"/>
          <w:sz w:val="28"/>
          <w:szCs w:val="28"/>
          <w:lang w:eastAsia="zh-CN"/>
        </w:rPr>
      </w:pPr>
      <w:r>
        <w:rPr>
          <w:rStyle w:val="16"/>
          <w:rFonts w:hint="eastAsia" w:ascii="仿宋_GB2312" w:hAnsi="楷体" w:eastAsia="仿宋_GB2312"/>
          <w:b w:val="0"/>
          <w:bCs w:val="0"/>
          <w:spacing w:val="-4"/>
          <w:sz w:val="28"/>
          <w:szCs w:val="28"/>
          <w:lang w:val="en-US" w:eastAsia="zh-CN"/>
        </w:rPr>
        <w:t>4</w:t>
      </w:r>
      <w:r>
        <w:rPr>
          <w:rStyle w:val="16"/>
          <w:rFonts w:hint="eastAsia" w:ascii="仿宋_GB2312" w:hAnsi="楷体" w:eastAsia="仿宋_GB2312"/>
          <w:b w:val="0"/>
          <w:bCs w:val="0"/>
          <w:spacing w:val="-4"/>
          <w:sz w:val="28"/>
          <w:szCs w:val="28"/>
        </w:rPr>
        <w:t>个专项项目预期目标完成程度、实施对经济和社会的影响如下</w:t>
      </w:r>
      <w:r>
        <w:rPr>
          <w:rStyle w:val="16"/>
          <w:rFonts w:hint="eastAsia" w:ascii="仿宋_GB2312" w:hAnsi="楷体" w:eastAsia="仿宋_GB2312"/>
          <w:b w:val="0"/>
          <w:bCs w:val="0"/>
          <w:spacing w:val="-4"/>
          <w:sz w:val="28"/>
          <w:szCs w:val="28"/>
          <w:lang w:eastAsia="zh-CN"/>
        </w:rPr>
        <w:t>：</w:t>
      </w:r>
    </w:p>
    <w:p>
      <w:pPr>
        <w:numPr>
          <w:ilvl w:val="0"/>
          <w:numId w:val="2"/>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基本公共卫生项目促进基本公共卫生服务逐步均等化的重要内容，是深化医药卫生体制改革的重要工作。</w:t>
      </w:r>
    </w:p>
    <w:p>
      <w:pPr>
        <w:numPr>
          <w:ilvl w:val="0"/>
          <w:numId w:val="2"/>
        </w:numPr>
        <w:spacing w:line="360" w:lineRule="auto"/>
        <w:ind w:firstLine="544" w:firstLineChars="200"/>
        <w:rPr>
          <w:rStyle w:val="16"/>
          <w:rFonts w:hint="eastAsia" w:ascii="仿宋_GB2312" w:hAnsi="楷体" w:eastAsia="仿宋_GB2312"/>
          <w:b w:val="0"/>
          <w:bCs w:val="0"/>
          <w:color w:val="auto"/>
          <w:spacing w:val="-4"/>
          <w:sz w:val="28"/>
          <w:szCs w:val="28"/>
          <w:highlight w:val="none"/>
          <w:lang w:val="en-US" w:eastAsia="zh-CN"/>
        </w:rPr>
      </w:pPr>
      <w:r>
        <w:rPr>
          <w:rStyle w:val="16"/>
          <w:rFonts w:hint="eastAsia" w:ascii="仿宋_GB2312" w:hAnsi="楷体" w:eastAsia="仿宋_GB2312"/>
          <w:b w:val="0"/>
          <w:bCs w:val="0"/>
          <w:color w:val="auto"/>
          <w:spacing w:val="-4"/>
          <w:sz w:val="28"/>
          <w:szCs w:val="28"/>
          <w:highlight w:val="none"/>
        </w:rPr>
        <w:t>全民健康体检项目</w:t>
      </w:r>
      <w:r>
        <w:rPr>
          <w:rStyle w:val="16"/>
          <w:rFonts w:hint="eastAsia" w:ascii="仿宋_GB2312" w:hAnsi="楷体" w:eastAsia="仿宋_GB2312"/>
          <w:b w:val="0"/>
          <w:bCs w:val="0"/>
          <w:color w:val="auto"/>
          <w:spacing w:val="-4"/>
          <w:sz w:val="28"/>
          <w:szCs w:val="28"/>
          <w:highlight w:val="none"/>
          <w:lang w:eastAsia="zh-CN"/>
        </w:rPr>
        <w:t>；</w:t>
      </w:r>
      <w:r>
        <w:rPr>
          <w:rStyle w:val="16"/>
          <w:rFonts w:hint="eastAsia" w:ascii="仿宋_GB2312" w:hAnsi="楷体" w:eastAsia="仿宋_GB2312"/>
          <w:b w:val="0"/>
          <w:bCs w:val="0"/>
          <w:color w:val="auto"/>
          <w:spacing w:val="-4"/>
          <w:sz w:val="28"/>
          <w:szCs w:val="28"/>
          <w:highlight w:val="none"/>
        </w:rPr>
        <w:t>完成</w:t>
      </w:r>
      <w:r>
        <w:rPr>
          <w:rStyle w:val="16"/>
          <w:rFonts w:hint="eastAsia" w:ascii="仿宋_GB2312" w:hAnsi="楷体" w:eastAsia="仿宋_GB2312"/>
          <w:b w:val="0"/>
          <w:bCs w:val="0"/>
          <w:color w:val="auto"/>
          <w:spacing w:val="-4"/>
          <w:sz w:val="28"/>
          <w:szCs w:val="28"/>
          <w:highlight w:val="none"/>
          <w:lang w:eastAsia="zh-CN"/>
        </w:rPr>
        <w:t>有效提高提升公共卫生均等化水平，有效保障保障本县居民的身体健康。</w:t>
      </w:r>
    </w:p>
    <w:p>
      <w:pPr>
        <w:numPr>
          <w:ilvl w:val="0"/>
          <w:numId w:val="2"/>
        </w:num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lang w:val="en-US" w:eastAsia="zh-CN"/>
        </w:rPr>
        <w:t>基本药物补助项目</w:t>
      </w:r>
      <w:r>
        <w:rPr>
          <w:rStyle w:val="16"/>
          <w:rFonts w:hint="eastAsia" w:ascii="仿宋_GB2312" w:hAnsi="楷体" w:eastAsia="仿宋_GB2312"/>
          <w:b w:val="0"/>
          <w:bCs w:val="0"/>
          <w:color w:val="auto"/>
          <w:spacing w:val="-4"/>
          <w:sz w:val="28"/>
          <w:szCs w:val="28"/>
          <w:highlight w:val="none"/>
        </w:rPr>
        <w:t>保障全区所有政府办基层医疗卫生机构实施国家基本药物制度，推进综合改革顺利进行。对实施国家基本药物制度的村卫生室给予补助，支持国家基本药物制度在村卫生室顺利实施。</w:t>
      </w:r>
    </w:p>
    <w:p>
      <w:pPr>
        <w:numPr>
          <w:ilvl w:val="0"/>
          <w:numId w:val="2"/>
        </w:num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中医药事业传承与发展</w:t>
      </w:r>
      <w:r>
        <w:rPr>
          <w:rStyle w:val="16"/>
          <w:rFonts w:hint="eastAsia" w:ascii="仿宋_GB2312" w:hAnsi="楷体" w:eastAsia="仿宋_GB2312"/>
          <w:b w:val="0"/>
          <w:bCs w:val="0"/>
          <w:color w:val="auto"/>
          <w:spacing w:val="-4"/>
          <w:sz w:val="28"/>
          <w:szCs w:val="28"/>
          <w:highlight w:val="none"/>
          <w:lang w:val="en-US" w:eastAsia="zh-CN"/>
        </w:rPr>
        <w:t>项目</w:t>
      </w:r>
      <w:r>
        <w:rPr>
          <w:rStyle w:val="16"/>
          <w:rFonts w:hint="eastAsia" w:ascii="仿宋_GB2312" w:hAnsi="楷体" w:eastAsia="仿宋_GB2312"/>
          <w:b w:val="0"/>
          <w:bCs w:val="0"/>
          <w:color w:val="auto"/>
          <w:spacing w:val="-4"/>
          <w:sz w:val="28"/>
          <w:szCs w:val="28"/>
          <w:highlight w:val="none"/>
        </w:rPr>
        <w:t>部分完成</w:t>
      </w:r>
      <w:r>
        <w:rPr>
          <w:rStyle w:val="16"/>
          <w:rFonts w:hint="eastAsia" w:ascii="仿宋_GB2312" w:hAnsi="楷体" w:eastAsia="仿宋_GB2312"/>
          <w:b w:val="0"/>
          <w:bCs w:val="0"/>
          <w:color w:val="auto"/>
          <w:spacing w:val="-4"/>
          <w:sz w:val="28"/>
          <w:szCs w:val="28"/>
          <w:highlight w:val="none"/>
          <w:lang w:val="en-US" w:eastAsia="zh-CN"/>
        </w:rPr>
        <w:t>1</w:t>
      </w:r>
      <w:r>
        <w:rPr>
          <w:rStyle w:val="16"/>
          <w:rFonts w:hint="eastAsia" w:ascii="仿宋_GB2312" w:hAnsi="楷体" w:eastAsia="仿宋_GB2312"/>
          <w:b w:val="0"/>
          <w:bCs w:val="0"/>
          <w:color w:val="auto"/>
          <w:spacing w:val="-4"/>
          <w:sz w:val="28"/>
          <w:szCs w:val="28"/>
          <w:highlight w:val="none"/>
        </w:rPr>
        <w:t>家基层医疗机构的中医馆建设，提升基层中医药服务能力，促进中医药特色优势的发挥。</w:t>
      </w:r>
    </w:p>
    <w:p>
      <w:pPr>
        <w:spacing w:line="360" w:lineRule="auto"/>
        <w:ind w:firstLine="544" w:firstLineChars="200"/>
        <w:rPr>
          <w:rStyle w:val="16"/>
          <w:rFonts w:hint="eastAsia" w:ascii="仿宋_GB2312" w:hAnsi="楷体" w:eastAsia="仿宋_GB2312"/>
          <w:b w:val="0"/>
          <w:spacing w:val="-4"/>
          <w:sz w:val="28"/>
          <w:szCs w:val="28"/>
        </w:rPr>
      </w:pPr>
    </w:p>
    <w:p>
      <w:pPr>
        <w:ind w:firstLine="544" w:firstLineChars="200"/>
        <w:rPr>
          <w:rStyle w:val="16"/>
          <w:rFonts w:hint="eastAsia" w:ascii="仿宋_GB2312" w:hAnsi="楷体" w:eastAsia="仿宋_GB2312"/>
          <w:b w:val="0"/>
          <w:bCs w:val="0"/>
          <w:spacing w:val="-4"/>
          <w:sz w:val="28"/>
          <w:szCs w:val="28"/>
        </w:rPr>
      </w:pPr>
    </w:p>
    <w:p>
      <w:pPr>
        <w:rPr>
          <w:rFonts w:hint="eastAsia"/>
        </w:rPr>
      </w:pPr>
    </w:p>
    <w:p>
      <w:pPr>
        <w:pStyle w:val="3"/>
        <w:spacing w:line="360" w:lineRule="auto"/>
        <w:rPr>
          <w:rFonts w:ascii="仿宋" w:hAnsi="仿宋" w:eastAsia="仿宋"/>
          <w:sz w:val="36"/>
          <w:szCs w:val="36"/>
          <w:lang w:bidi="ar"/>
        </w:rPr>
      </w:pPr>
      <w:bookmarkStart w:id="24" w:name="_Toc70450310"/>
      <w:r>
        <w:rPr>
          <w:rFonts w:hint="eastAsia" w:ascii="仿宋" w:hAnsi="仿宋" w:eastAsia="仿宋"/>
          <w:sz w:val="36"/>
          <w:szCs w:val="36"/>
          <w:lang w:bidi="ar"/>
        </w:rPr>
        <w:t>四、资产管理情况</w:t>
      </w:r>
      <w:bookmarkEnd w:id="24"/>
    </w:p>
    <w:p>
      <w:pPr>
        <w:pStyle w:val="4"/>
        <w:spacing w:line="360" w:lineRule="auto"/>
        <w:rPr>
          <w:rStyle w:val="16"/>
          <w:rFonts w:ascii="仿宋" w:hAnsi="仿宋" w:eastAsia="仿宋"/>
          <w:b/>
          <w:bCs/>
        </w:rPr>
      </w:pPr>
      <w:bookmarkStart w:id="25" w:name="_Toc70450311"/>
      <w:r>
        <w:rPr>
          <w:rStyle w:val="16"/>
          <w:rFonts w:hint="eastAsia" w:ascii="仿宋" w:hAnsi="仿宋" w:eastAsia="仿宋"/>
          <w:b/>
          <w:bCs/>
        </w:rPr>
        <w:t>（一）资产配置情况</w:t>
      </w:r>
      <w:bookmarkEnd w:id="25"/>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年我</w:t>
      </w:r>
      <w:r>
        <w:rPr>
          <w:rStyle w:val="16"/>
          <w:rFonts w:hint="eastAsia" w:ascii="仿宋_GB2312" w:hAnsi="楷体" w:eastAsia="仿宋_GB2312"/>
          <w:b w:val="0"/>
          <w:spacing w:val="-4"/>
          <w:sz w:val="28"/>
          <w:szCs w:val="28"/>
          <w:lang w:eastAsia="zh-CN"/>
        </w:rPr>
        <w:t>单位</w:t>
      </w:r>
      <w:r>
        <w:rPr>
          <w:rStyle w:val="16"/>
          <w:rFonts w:hint="eastAsia" w:ascii="仿宋_GB2312" w:hAnsi="宋体" w:eastAsia="仿宋_GB2312"/>
          <w:b w:val="0"/>
          <w:bCs w:val="0"/>
          <w:spacing w:val="-4"/>
          <w:sz w:val="28"/>
          <w:szCs w:val="28"/>
        </w:rPr>
        <w:t>资产总额</w:t>
      </w:r>
      <w:r>
        <w:rPr>
          <w:rStyle w:val="16"/>
          <w:rFonts w:hint="eastAsia" w:ascii="仿宋_GB2312" w:hAnsi="宋体" w:eastAsia="仿宋_GB2312"/>
          <w:b w:val="0"/>
          <w:bCs w:val="0"/>
          <w:spacing w:val="-4"/>
          <w:sz w:val="28"/>
          <w:szCs w:val="28"/>
          <w:lang w:val="en-US" w:eastAsia="zh-CN"/>
        </w:rPr>
        <w:t>1013.25</w:t>
      </w:r>
      <w:r>
        <w:rPr>
          <w:rStyle w:val="16"/>
          <w:rFonts w:hint="eastAsia" w:ascii="仿宋_GB2312" w:hAnsi="宋体" w:eastAsia="仿宋_GB2312"/>
          <w:b w:val="0"/>
          <w:bCs w:val="0"/>
          <w:spacing w:val="-4"/>
          <w:sz w:val="28"/>
          <w:szCs w:val="28"/>
        </w:rPr>
        <w:t>万元，其中流动资产</w:t>
      </w:r>
      <w:r>
        <w:rPr>
          <w:rStyle w:val="16"/>
          <w:rFonts w:hint="eastAsia" w:ascii="仿宋_GB2312" w:hAnsi="宋体" w:eastAsia="仿宋_GB2312"/>
          <w:b w:val="0"/>
          <w:bCs w:val="0"/>
          <w:spacing w:val="-4"/>
          <w:sz w:val="28"/>
          <w:szCs w:val="28"/>
          <w:lang w:val="en-US" w:eastAsia="zh-CN"/>
        </w:rPr>
        <w:t>154.97</w:t>
      </w:r>
      <w:r>
        <w:rPr>
          <w:rStyle w:val="16"/>
          <w:rFonts w:hint="eastAsia" w:ascii="仿宋_GB2312" w:hAnsi="宋体" w:eastAsia="仿宋_GB2312"/>
          <w:b w:val="0"/>
          <w:bCs w:val="0"/>
          <w:spacing w:val="-4"/>
          <w:sz w:val="28"/>
          <w:szCs w:val="28"/>
        </w:rPr>
        <w:t>万元（其中</w:t>
      </w:r>
      <w:r>
        <w:rPr>
          <w:rStyle w:val="16"/>
          <w:rFonts w:hint="eastAsia" w:ascii="仿宋_GB2312" w:hAnsi="宋体" w:eastAsia="仿宋_GB2312"/>
          <w:b w:val="0"/>
          <w:bCs w:val="0"/>
          <w:spacing w:val="-4"/>
          <w:sz w:val="28"/>
          <w:szCs w:val="28"/>
          <w:lang w:val="en-US" w:eastAsia="zh-CN"/>
        </w:rPr>
        <w:t>119.56</w:t>
      </w:r>
      <w:r>
        <w:rPr>
          <w:rStyle w:val="16"/>
          <w:rFonts w:hint="eastAsia" w:ascii="仿宋_GB2312" w:hAnsi="宋体" w:eastAsia="仿宋_GB2312"/>
          <w:b w:val="0"/>
          <w:bCs w:val="0"/>
          <w:spacing w:val="-4"/>
          <w:sz w:val="28"/>
          <w:szCs w:val="28"/>
        </w:rPr>
        <w:t>），固定资产净值</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857.75</w:t>
      </w:r>
      <w:r>
        <w:rPr>
          <w:rStyle w:val="16"/>
          <w:rFonts w:hint="eastAsia" w:ascii="仿宋_GB2312" w:hAnsi="宋体" w:eastAsia="仿宋_GB2312"/>
          <w:b w:val="0"/>
          <w:bCs w:val="0"/>
          <w:spacing w:val="-4"/>
          <w:sz w:val="28"/>
          <w:szCs w:val="28"/>
        </w:rPr>
        <w:t>万元（其中：土地、房屋及构筑物</w:t>
      </w:r>
      <w:r>
        <w:rPr>
          <w:rStyle w:val="16"/>
          <w:rFonts w:hint="eastAsia" w:ascii="仿宋_GB2312" w:hAnsi="宋体" w:eastAsia="仿宋_GB2312"/>
          <w:b w:val="0"/>
          <w:bCs w:val="0"/>
          <w:spacing w:val="-4"/>
          <w:sz w:val="28"/>
          <w:szCs w:val="28"/>
          <w:lang w:val="en-US" w:eastAsia="zh-CN"/>
        </w:rPr>
        <w:t>622.11</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72.53</w:t>
      </w:r>
      <w:r>
        <w:rPr>
          <w:rStyle w:val="16"/>
          <w:rFonts w:hint="eastAsia" w:ascii="仿宋_GB2312" w:hAnsi="宋体" w:eastAsia="仿宋_GB2312"/>
          <w:b w:val="0"/>
          <w:bCs w:val="0"/>
          <w:spacing w:val="-4"/>
          <w:sz w:val="28"/>
          <w:szCs w:val="28"/>
        </w:rPr>
        <w:t>%；通用设备</w:t>
      </w:r>
      <w:r>
        <w:rPr>
          <w:rStyle w:val="16"/>
          <w:rFonts w:hint="eastAsia" w:ascii="仿宋_GB2312" w:hAnsi="宋体" w:eastAsia="仿宋_GB2312"/>
          <w:b w:val="0"/>
          <w:bCs w:val="0"/>
          <w:spacing w:val="-4"/>
          <w:sz w:val="28"/>
          <w:szCs w:val="28"/>
          <w:lang w:val="en-US" w:eastAsia="zh-CN"/>
        </w:rPr>
        <w:t>104.91</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12.23</w:t>
      </w:r>
      <w:r>
        <w:rPr>
          <w:rStyle w:val="16"/>
          <w:rFonts w:hint="eastAsia" w:ascii="仿宋_GB2312" w:hAnsi="宋体" w:eastAsia="仿宋_GB2312"/>
          <w:b w:val="0"/>
          <w:bCs w:val="0"/>
          <w:spacing w:val="-4"/>
          <w:sz w:val="28"/>
          <w:szCs w:val="28"/>
        </w:rPr>
        <w:t>%；专用设备</w:t>
      </w:r>
      <w:r>
        <w:rPr>
          <w:rStyle w:val="16"/>
          <w:rFonts w:hint="eastAsia" w:ascii="仿宋_GB2312" w:hAnsi="宋体" w:eastAsia="仿宋_GB2312"/>
          <w:b w:val="0"/>
          <w:bCs w:val="0"/>
          <w:spacing w:val="-4"/>
          <w:sz w:val="28"/>
          <w:szCs w:val="28"/>
          <w:lang w:val="en-US" w:eastAsia="zh-CN"/>
        </w:rPr>
        <w:t>130.74</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15.24</w:t>
      </w:r>
      <w:r>
        <w:rPr>
          <w:rStyle w:val="16"/>
          <w:rFonts w:hint="eastAsia" w:ascii="仿宋_GB2312" w:hAnsi="宋体" w:eastAsia="仿宋_GB2312"/>
          <w:b w:val="0"/>
          <w:bCs w:val="0"/>
          <w:spacing w:val="-4"/>
          <w:sz w:val="28"/>
          <w:szCs w:val="28"/>
        </w:rPr>
        <w:t>%；其他）。</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本年度流动资产</w:t>
      </w:r>
      <w:r>
        <w:rPr>
          <w:rStyle w:val="16"/>
          <w:rFonts w:hint="eastAsia" w:ascii="仿宋_GB2312" w:hAnsi="宋体" w:eastAsia="仿宋_GB2312"/>
          <w:b w:val="0"/>
          <w:bCs w:val="0"/>
          <w:spacing w:val="-4"/>
          <w:sz w:val="28"/>
          <w:szCs w:val="28"/>
          <w:lang w:val="en-US" w:eastAsia="zh-CN"/>
        </w:rPr>
        <w:t>154.97</w:t>
      </w:r>
      <w:r>
        <w:rPr>
          <w:rStyle w:val="16"/>
          <w:rFonts w:hint="eastAsia" w:ascii="仿宋_GB2312" w:hAnsi="宋体" w:eastAsia="仿宋_GB2312"/>
          <w:b w:val="0"/>
          <w:bCs w:val="0"/>
          <w:spacing w:val="-4"/>
          <w:sz w:val="28"/>
          <w:szCs w:val="28"/>
        </w:rPr>
        <w:t>万元，比上年</w:t>
      </w:r>
      <w:r>
        <w:rPr>
          <w:rStyle w:val="16"/>
          <w:rFonts w:hint="eastAsia" w:ascii="仿宋_GB2312" w:hAnsi="宋体" w:eastAsia="仿宋_GB2312"/>
          <w:b w:val="0"/>
          <w:bCs w:val="0"/>
          <w:spacing w:val="-4"/>
          <w:sz w:val="28"/>
          <w:szCs w:val="28"/>
          <w:lang w:eastAsia="zh-CN"/>
        </w:rPr>
        <w:t>增加</w:t>
      </w:r>
      <w:r>
        <w:rPr>
          <w:rStyle w:val="16"/>
          <w:rFonts w:hint="eastAsia" w:ascii="仿宋_GB2312" w:hAnsi="宋体" w:eastAsia="仿宋_GB2312"/>
          <w:b w:val="0"/>
          <w:bCs w:val="0"/>
          <w:spacing w:val="-4"/>
          <w:sz w:val="28"/>
          <w:szCs w:val="28"/>
          <w:lang w:val="en-US" w:eastAsia="zh-CN"/>
        </w:rPr>
        <w:t>74.68</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结清之前挂账往来。</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857.75</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万元，比上年</w:t>
      </w:r>
      <w:r>
        <w:rPr>
          <w:rStyle w:val="16"/>
          <w:rFonts w:hint="eastAsia" w:ascii="仿宋_GB2312" w:hAnsi="宋体" w:eastAsia="仿宋_GB2312"/>
          <w:b w:val="0"/>
          <w:bCs w:val="0"/>
          <w:spacing w:val="-4"/>
          <w:sz w:val="28"/>
          <w:szCs w:val="28"/>
          <w:lang w:eastAsia="zh-CN"/>
        </w:rPr>
        <w:t>减少</w:t>
      </w:r>
      <w:r>
        <w:rPr>
          <w:rStyle w:val="16"/>
          <w:rFonts w:hint="eastAsia" w:ascii="仿宋_GB2312" w:hAnsi="宋体" w:eastAsia="仿宋_GB2312"/>
          <w:b w:val="0"/>
          <w:bCs w:val="0"/>
          <w:spacing w:val="-4"/>
          <w:sz w:val="28"/>
          <w:szCs w:val="28"/>
          <w:lang w:val="en-US" w:eastAsia="zh-CN"/>
        </w:rPr>
        <w:t>163.17</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固定资产计提折旧。</w:t>
      </w:r>
    </w:p>
    <w:p>
      <w:pPr>
        <w:snapToGrid w:val="0"/>
        <w:spacing w:line="360" w:lineRule="auto"/>
        <w:ind w:firstLine="544" w:firstLineChars="200"/>
        <w:rPr>
          <w:rStyle w:val="16"/>
          <w:rFonts w:ascii="宋体" w:hAnsi="宋体" w:eastAsia="宋体"/>
          <w:bCs w:val="0"/>
          <w:color w:val="FF0000"/>
          <w:spacing w:val="-4"/>
          <w:sz w:val="28"/>
          <w:szCs w:val="28"/>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spacing w:val="-4"/>
          <w:sz w:val="28"/>
          <w:szCs w:val="28"/>
          <w:lang w:val="en-US" w:eastAsia="zh-CN"/>
        </w:rPr>
        <w:t>857.75</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pStyle w:val="4"/>
        <w:spacing w:line="360" w:lineRule="auto"/>
        <w:rPr>
          <w:rStyle w:val="16"/>
          <w:rFonts w:ascii="仿宋" w:hAnsi="仿宋" w:eastAsia="仿宋"/>
          <w:b/>
          <w:bCs/>
        </w:rPr>
      </w:pPr>
      <w:bookmarkStart w:id="26" w:name="_Toc70450312"/>
      <w:r>
        <w:rPr>
          <w:rStyle w:val="16"/>
          <w:rFonts w:hint="eastAsia" w:ascii="仿宋" w:hAnsi="仿宋" w:eastAsia="仿宋"/>
          <w:b/>
          <w:bCs/>
        </w:rPr>
        <w:t>（二）资产管理情况</w:t>
      </w:r>
      <w:bookmarkEnd w:id="26"/>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spacing w:val="-4"/>
          <w:sz w:val="28"/>
          <w:szCs w:val="28"/>
        </w:rPr>
      </w:pPr>
    </w:p>
    <w:p>
      <w:pPr>
        <w:pStyle w:val="3"/>
        <w:spacing w:line="360" w:lineRule="auto"/>
        <w:rPr>
          <w:rFonts w:ascii="仿宋" w:hAnsi="仿宋" w:eastAsia="仿宋"/>
          <w:sz w:val="36"/>
          <w:szCs w:val="36"/>
          <w:lang w:bidi="ar"/>
        </w:rPr>
      </w:pPr>
      <w:bookmarkStart w:id="27" w:name="_Toc70450313"/>
      <w:r>
        <w:rPr>
          <w:rFonts w:hint="eastAsia" w:ascii="仿宋" w:hAnsi="仿宋" w:eastAsia="仿宋"/>
          <w:sz w:val="36"/>
          <w:szCs w:val="36"/>
          <w:lang w:bidi="ar"/>
        </w:rPr>
        <w:t>五、部门单位整体支出绩效情况</w:t>
      </w:r>
      <w:bookmarkEnd w:id="27"/>
    </w:p>
    <w:p>
      <w:pPr>
        <w:pStyle w:val="4"/>
        <w:spacing w:line="360" w:lineRule="auto"/>
        <w:ind w:firstLine="643" w:firstLineChars="200"/>
        <w:rPr>
          <w:rStyle w:val="16"/>
          <w:rFonts w:ascii="仿宋" w:hAnsi="仿宋" w:eastAsia="仿宋"/>
          <w:b/>
          <w:bCs/>
        </w:rPr>
      </w:pPr>
      <w:bookmarkStart w:id="28" w:name="_Toc70450314"/>
      <w:r>
        <w:rPr>
          <w:rStyle w:val="16"/>
          <w:rFonts w:hint="eastAsia" w:ascii="仿宋" w:hAnsi="仿宋" w:eastAsia="仿宋"/>
          <w:b/>
          <w:bCs/>
        </w:rPr>
        <w:t>（一）经济效益评价</w:t>
      </w:r>
      <w:bookmarkEnd w:id="28"/>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343.50</w:t>
      </w:r>
      <w:r>
        <w:rPr>
          <w:rStyle w:val="16"/>
          <w:rFonts w:hint="eastAsia" w:ascii="仿宋_GB2312" w:hAnsi="宋体" w:eastAsia="仿宋_GB2312"/>
          <w:b w:val="0"/>
          <w:bCs w:val="0"/>
          <w:spacing w:val="-4"/>
          <w:sz w:val="28"/>
          <w:szCs w:val="28"/>
        </w:rPr>
        <w:t>万元，年中调整</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93.32</w:t>
      </w:r>
      <w:r>
        <w:rPr>
          <w:rStyle w:val="16"/>
          <w:rFonts w:hint="eastAsia" w:ascii="仿宋_GB2312" w:hAnsi="宋体" w:eastAsia="仿宋_GB2312"/>
          <w:b w:val="0"/>
          <w:bCs w:val="0"/>
          <w:spacing w:val="-4"/>
          <w:sz w:val="28"/>
          <w:szCs w:val="28"/>
        </w:rPr>
        <w:t>万元，截止12月底支出</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436.82</w:t>
      </w:r>
      <w:r>
        <w:rPr>
          <w:rStyle w:val="16"/>
          <w:rFonts w:hint="eastAsia" w:ascii="仿宋_GB2312" w:hAnsi="宋体" w:eastAsia="仿宋_GB2312"/>
          <w:b w:val="0"/>
          <w:bCs w:val="0"/>
          <w:spacing w:val="-4"/>
          <w:sz w:val="28"/>
          <w:szCs w:val="28"/>
        </w:rPr>
        <w:t>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、全年按照部门预算进行成本控制，全部控制在厉行节约指标数内。其他支出按财政部门下达的计划实施，全年没有项目超支（若有超支请详细说明情况）。</w:t>
      </w:r>
    </w:p>
    <w:p>
      <w:pPr>
        <w:pStyle w:val="4"/>
        <w:spacing w:line="360" w:lineRule="auto"/>
        <w:ind w:firstLine="643" w:firstLineChars="200"/>
        <w:rPr>
          <w:rStyle w:val="16"/>
          <w:rFonts w:ascii="仿宋" w:hAnsi="仿宋" w:eastAsia="仿宋"/>
          <w:b/>
          <w:bCs/>
        </w:rPr>
      </w:pPr>
      <w:bookmarkStart w:id="29" w:name="_Toc70450315"/>
      <w:r>
        <w:rPr>
          <w:rStyle w:val="16"/>
          <w:rFonts w:hint="eastAsia" w:ascii="仿宋" w:hAnsi="仿宋" w:eastAsia="仿宋"/>
          <w:b/>
          <w:bCs/>
        </w:rPr>
        <w:t>（二）效率性评价</w:t>
      </w:r>
      <w:bookmarkEnd w:id="29"/>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年，在</w:t>
      </w:r>
      <w:r>
        <w:rPr>
          <w:rStyle w:val="16"/>
          <w:rFonts w:hint="eastAsia" w:ascii="仿宋_GB2312" w:hAnsi="宋体" w:eastAsia="仿宋_GB2312"/>
          <w:b w:val="0"/>
          <w:bCs w:val="0"/>
          <w:spacing w:val="-4"/>
          <w:sz w:val="28"/>
          <w:szCs w:val="28"/>
          <w:lang w:eastAsia="zh-CN"/>
        </w:rPr>
        <w:t>特克斯县财政部门</w:t>
      </w:r>
      <w:r>
        <w:rPr>
          <w:rStyle w:val="16"/>
          <w:rFonts w:hint="eastAsia" w:ascii="仿宋_GB2312" w:hAnsi="宋体" w:eastAsia="仿宋_GB2312"/>
          <w:b w:val="0"/>
          <w:bCs w:val="0"/>
          <w:spacing w:val="-4"/>
          <w:sz w:val="28"/>
          <w:szCs w:val="28"/>
        </w:rPr>
        <w:t>的大力支持和</w:t>
      </w:r>
      <w:r>
        <w:rPr>
          <w:rStyle w:val="16"/>
          <w:rFonts w:hint="eastAsia" w:ascii="仿宋_GB2312" w:hAnsi="宋体" w:eastAsia="仿宋_GB2312"/>
          <w:b w:val="0"/>
          <w:bCs w:val="0"/>
          <w:spacing w:val="-4"/>
          <w:sz w:val="28"/>
          <w:szCs w:val="28"/>
          <w:lang w:eastAsia="zh-CN"/>
        </w:rPr>
        <w:t>单位领导</w:t>
      </w:r>
      <w:r>
        <w:rPr>
          <w:rStyle w:val="16"/>
          <w:rFonts w:hint="eastAsia" w:ascii="仿宋_GB2312" w:hAnsi="宋体" w:eastAsia="仿宋_GB2312"/>
          <w:b w:val="0"/>
          <w:bCs w:val="0"/>
          <w:spacing w:val="-4"/>
          <w:sz w:val="28"/>
          <w:szCs w:val="28"/>
        </w:rPr>
        <w:t>正确领导下，我</w:t>
      </w:r>
      <w:r>
        <w:rPr>
          <w:rStyle w:val="16"/>
          <w:rFonts w:hint="eastAsia" w:ascii="仿宋_GB2312" w:hAnsi="楷体" w:eastAsia="仿宋_GB2312"/>
          <w:b w:val="0"/>
          <w:spacing w:val="-4"/>
          <w:sz w:val="28"/>
          <w:szCs w:val="28"/>
        </w:rPr>
        <w:t>部门</w:t>
      </w:r>
      <w:r>
        <w:rPr>
          <w:rStyle w:val="16"/>
          <w:rFonts w:hint="eastAsia" w:ascii="仿宋_GB2312" w:hAnsi="楷体" w:eastAsia="仿宋_GB2312"/>
          <w:b w:val="0"/>
          <w:color w:val="auto"/>
          <w:spacing w:val="-4"/>
          <w:sz w:val="28"/>
          <w:szCs w:val="28"/>
          <w:lang w:eastAsia="zh-CN"/>
        </w:rPr>
        <w:t>特克斯县</w:t>
      </w:r>
      <w:r>
        <w:rPr>
          <w:rStyle w:val="16"/>
          <w:rFonts w:hint="eastAsia" w:ascii="仿宋_GB2312" w:hAnsi="楷体" w:eastAsia="仿宋_GB2312"/>
          <w:b w:val="0"/>
          <w:spacing w:val="-4"/>
          <w:sz w:val="28"/>
          <w:szCs w:val="28"/>
          <w:lang w:eastAsia="zh-CN"/>
        </w:rPr>
        <w:t>乔拉克铁热克镇</w:t>
      </w:r>
      <w:r>
        <w:rPr>
          <w:rStyle w:val="16"/>
          <w:rFonts w:hint="eastAsia" w:ascii="仿宋_GB2312" w:hAnsi="楷体" w:eastAsia="仿宋_GB2312"/>
          <w:b w:val="0"/>
          <w:color w:val="auto"/>
          <w:spacing w:val="-4"/>
          <w:sz w:val="28"/>
          <w:szCs w:val="28"/>
          <w:lang w:eastAsia="zh-CN"/>
        </w:rPr>
        <w:t>卫生院</w:t>
      </w:r>
      <w:r>
        <w:rPr>
          <w:rStyle w:val="16"/>
          <w:rFonts w:hint="eastAsia" w:ascii="仿宋_GB2312" w:hAnsi="宋体" w:eastAsia="仿宋_GB2312"/>
          <w:b w:val="0"/>
          <w:bCs w:val="0"/>
          <w:spacing w:val="-4"/>
          <w:sz w:val="28"/>
          <w:szCs w:val="28"/>
        </w:rPr>
        <w:t>迎难而上、务实重干，积极推动各项</w:t>
      </w:r>
      <w:r>
        <w:rPr>
          <w:rStyle w:val="16"/>
          <w:rFonts w:hint="eastAsia" w:ascii="仿宋_GB2312" w:hAnsi="宋体" w:eastAsia="仿宋_GB2312"/>
          <w:b w:val="0"/>
          <w:bCs w:val="0"/>
          <w:spacing w:val="-4"/>
          <w:sz w:val="28"/>
          <w:szCs w:val="28"/>
          <w:lang w:eastAsia="zh-CN"/>
        </w:rPr>
        <w:t>医疗卫生</w:t>
      </w:r>
      <w:r>
        <w:rPr>
          <w:rStyle w:val="16"/>
          <w:rFonts w:hint="eastAsia" w:ascii="仿宋_GB2312" w:hAnsi="宋体" w:eastAsia="仿宋_GB2312"/>
          <w:b w:val="0"/>
          <w:bCs w:val="0"/>
          <w:spacing w:val="-4"/>
          <w:sz w:val="28"/>
          <w:szCs w:val="28"/>
        </w:rPr>
        <w:t>工作取得了新的进展，为促进经济持续健康发展与社会和谐稳定提供了有力的支撑和保障。</w:t>
      </w:r>
    </w:p>
    <w:p>
      <w:pPr>
        <w:widowControl/>
        <w:spacing w:line="480" w:lineRule="exact"/>
        <w:ind w:firstLine="544" w:firstLineChars="200"/>
        <w:jc w:val="left"/>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1、圆满完成医疗</w:t>
      </w:r>
      <w:r>
        <w:rPr>
          <w:rStyle w:val="16"/>
          <w:rFonts w:hint="eastAsia" w:ascii="仿宋_GB2312" w:hAnsi="宋体" w:eastAsia="仿宋_GB2312"/>
          <w:b w:val="0"/>
          <w:bCs w:val="0"/>
          <w:spacing w:val="-4"/>
          <w:sz w:val="28"/>
          <w:szCs w:val="28"/>
          <w:lang w:eastAsia="zh-CN"/>
        </w:rPr>
        <w:t>卫生</w:t>
      </w:r>
      <w:r>
        <w:rPr>
          <w:rStyle w:val="16"/>
          <w:rFonts w:hint="eastAsia" w:ascii="仿宋_GB2312" w:hAnsi="宋体" w:eastAsia="仿宋_GB2312"/>
          <w:b w:val="0"/>
          <w:bCs w:val="0"/>
          <w:spacing w:val="-4"/>
          <w:sz w:val="28"/>
          <w:szCs w:val="28"/>
        </w:rPr>
        <w:t>业务</w:t>
      </w:r>
      <w:r>
        <w:rPr>
          <w:rStyle w:val="16"/>
          <w:rFonts w:hint="eastAsia" w:ascii="仿宋_GB2312" w:hAnsi="宋体" w:eastAsia="仿宋_GB2312"/>
          <w:b w:val="0"/>
          <w:bCs w:val="0"/>
          <w:spacing w:val="-4"/>
          <w:sz w:val="28"/>
          <w:szCs w:val="28"/>
          <w:lang w:eastAsia="zh-CN"/>
        </w:rPr>
        <w:t>服务</w:t>
      </w:r>
      <w:r>
        <w:rPr>
          <w:rStyle w:val="16"/>
          <w:rFonts w:hint="eastAsia" w:ascii="仿宋_GB2312" w:hAnsi="宋体" w:eastAsia="仿宋_GB2312"/>
          <w:b w:val="0"/>
          <w:bCs w:val="0"/>
          <w:spacing w:val="-4"/>
          <w:sz w:val="28"/>
          <w:szCs w:val="28"/>
        </w:rPr>
        <w:t>工作方面</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我</w:t>
      </w:r>
      <w:r>
        <w:rPr>
          <w:rStyle w:val="16"/>
          <w:rFonts w:hint="eastAsia" w:ascii="仿宋_GB2312" w:hAnsi="宋体" w:eastAsia="仿宋_GB2312"/>
          <w:b w:val="0"/>
          <w:color w:val="auto"/>
          <w:spacing w:val="-4"/>
          <w:sz w:val="28"/>
          <w:szCs w:val="28"/>
          <w:lang w:eastAsia="zh-CN"/>
        </w:rPr>
        <w:t>单位</w:t>
      </w:r>
      <w:r>
        <w:rPr>
          <w:rStyle w:val="16"/>
          <w:rFonts w:hint="eastAsia" w:ascii="仿宋_GB2312" w:hAnsi="宋体" w:eastAsia="仿宋_GB2312"/>
          <w:b w:val="0"/>
          <w:color w:val="auto"/>
          <w:spacing w:val="-4"/>
          <w:sz w:val="28"/>
          <w:szCs w:val="28"/>
        </w:rPr>
        <w:t>不断的总结和创新医护人员培训模式，使我院医护人员的在职培训工作开展的有声有色，通过医务人员培训工作、外派人员进修学习、参加各类专业技术会议，提高了本院的医务人员的专业理论和诊疗水平，对常见病和多发病的诊断和治疗都有了更多的了解，全面的推动了我院的各项工作的顺利开展</w:t>
      </w:r>
    </w:p>
    <w:p>
      <w:pPr>
        <w:keepNext w:val="0"/>
        <w:keepLines w:val="0"/>
        <w:pageBreakBefore w:val="0"/>
        <w:widowControl w:val="0"/>
        <w:kinsoku/>
        <w:wordWrap/>
        <w:overflowPunct/>
        <w:topLinePunct w:val="0"/>
        <w:autoSpaceDE/>
        <w:autoSpaceDN/>
        <w:bidi w:val="0"/>
        <w:adjustRightInd/>
        <w:snapToGrid/>
        <w:spacing w:line="540" w:lineRule="exact"/>
        <w:ind w:firstLine="544" w:firstLineChars="200"/>
        <w:jc w:val="both"/>
        <w:textAlignment w:val="auto"/>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lang w:val="en-US" w:eastAsia="zh-CN"/>
        </w:rPr>
        <w:t>2、</w:t>
      </w:r>
      <w:r>
        <w:rPr>
          <w:rStyle w:val="16"/>
          <w:rFonts w:hint="eastAsia" w:ascii="仿宋_GB2312" w:hAnsi="宋体" w:eastAsia="仿宋_GB2312"/>
          <w:b w:val="0"/>
          <w:color w:val="auto"/>
          <w:spacing w:val="-4"/>
          <w:sz w:val="28"/>
          <w:szCs w:val="28"/>
          <w:lang w:eastAsia="zh-CN"/>
        </w:rPr>
        <w:t>全民健康</w:t>
      </w:r>
      <w:r>
        <w:rPr>
          <w:rStyle w:val="16"/>
          <w:rFonts w:hint="eastAsia" w:ascii="仿宋_GB2312" w:hAnsi="宋体" w:eastAsia="仿宋_GB2312"/>
          <w:b w:val="0"/>
          <w:color w:val="auto"/>
          <w:spacing w:val="-4"/>
          <w:sz w:val="28"/>
          <w:szCs w:val="28"/>
        </w:rPr>
        <w:t>体检工作</w:t>
      </w:r>
      <w:r>
        <w:rPr>
          <w:rStyle w:val="16"/>
          <w:rFonts w:hint="eastAsia" w:ascii="仿宋_GB2312" w:hAnsi="宋体" w:eastAsia="仿宋_GB2312"/>
          <w:b w:val="0"/>
          <w:color w:val="auto"/>
          <w:spacing w:val="-4"/>
          <w:sz w:val="28"/>
          <w:szCs w:val="28"/>
          <w:lang w:eastAsia="zh-CN"/>
        </w:rPr>
        <w:t>任务提前完成</w:t>
      </w:r>
      <w:r>
        <w:rPr>
          <w:rStyle w:val="16"/>
          <w:rFonts w:hint="eastAsia" w:ascii="仿宋_GB2312" w:hAnsi="宋体" w:eastAsia="仿宋_GB2312"/>
          <w:b w:val="0"/>
          <w:color w:val="auto"/>
          <w:spacing w:val="-4"/>
          <w:sz w:val="28"/>
          <w:szCs w:val="28"/>
        </w:rPr>
        <w:t xml:space="preserve"> </w:t>
      </w:r>
      <w:bookmarkStart w:id="30" w:name="_Toc70450316"/>
    </w:p>
    <w:p>
      <w:pPr>
        <w:keepNext w:val="0"/>
        <w:keepLines w:val="0"/>
        <w:pageBreakBefore w:val="0"/>
        <w:widowControl w:val="0"/>
        <w:kinsoku/>
        <w:wordWrap/>
        <w:overflowPunct/>
        <w:topLinePunct w:val="0"/>
        <w:autoSpaceDE/>
        <w:autoSpaceDN/>
        <w:bidi w:val="0"/>
        <w:adjustRightInd/>
        <w:snapToGrid/>
        <w:spacing w:line="360" w:lineRule="auto"/>
        <w:ind w:firstLine="544" w:firstLineChars="200"/>
        <w:jc w:val="both"/>
        <w:textAlignment w:val="auto"/>
        <w:rPr>
          <w:rStyle w:val="16"/>
          <w:rFonts w:hint="eastAsia" w:ascii="仿宋_GB2312" w:hAnsi="宋体" w:eastAsia="仿宋_GB2312" w:cs="Times New Roman"/>
          <w:b w:val="0"/>
          <w:color w:val="auto"/>
          <w:spacing w:val="-4"/>
          <w:sz w:val="28"/>
          <w:szCs w:val="28"/>
          <w:lang w:val="en-US" w:eastAsia="zh-CN"/>
        </w:rPr>
      </w:pPr>
      <w:r>
        <w:rPr>
          <w:rStyle w:val="16"/>
          <w:rFonts w:hint="eastAsia" w:ascii="仿宋_GB2312" w:hAnsi="宋体" w:eastAsia="仿宋_GB2312" w:cs="Times New Roman"/>
          <w:b w:val="0"/>
          <w:color w:val="auto"/>
          <w:spacing w:val="-4"/>
          <w:sz w:val="28"/>
          <w:szCs w:val="28"/>
          <w:lang w:val="en-US" w:eastAsia="zh-CN"/>
        </w:rPr>
        <w:t>通过全民免费健康体检工程，对于常见病、多发病做到小病不出乡，对于转诊治疗的及时转上级医院及时治疗，切实做到了早发现，早诊断，早治疗。</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544" w:firstLineChars="200"/>
        <w:jc w:val="both"/>
        <w:textAlignment w:val="auto"/>
        <w:outlineLvl w:val="9"/>
        <w:rPr>
          <w:rStyle w:val="16"/>
          <w:rFonts w:hint="eastAsia" w:ascii="仿宋_GB2312" w:hAnsi="宋体" w:eastAsia="仿宋_GB2312" w:cs="Times New Roman"/>
          <w:b w:val="0"/>
          <w:bCs w:val="0"/>
          <w:spacing w:val="-4"/>
          <w:sz w:val="28"/>
          <w:szCs w:val="28"/>
          <w:lang w:eastAsia="zh-CN"/>
        </w:rPr>
      </w:pPr>
      <w:r>
        <w:rPr>
          <w:rStyle w:val="16"/>
          <w:rFonts w:hint="eastAsia" w:ascii="仿宋_GB2312" w:hAnsi="宋体" w:eastAsia="仿宋_GB2312"/>
          <w:b w:val="0"/>
          <w:color w:val="auto"/>
          <w:spacing w:val="-4"/>
          <w:sz w:val="28"/>
          <w:szCs w:val="28"/>
          <w:lang w:val="en-US" w:eastAsia="zh-CN"/>
        </w:rPr>
        <w:t>3、</w:t>
      </w:r>
      <w:r>
        <w:rPr>
          <w:rStyle w:val="16"/>
          <w:rFonts w:hint="eastAsia" w:ascii="仿宋_GB2312" w:hAnsi="宋体" w:eastAsia="仿宋_GB2312" w:cs="Times New Roman"/>
          <w:b w:val="0"/>
          <w:bCs w:val="0"/>
          <w:spacing w:val="-4"/>
          <w:sz w:val="28"/>
          <w:szCs w:val="28"/>
          <w:lang w:eastAsia="zh-CN"/>
        </w:rPr>
        <w:t>传染病管理工作成效显著</w:t>
      </w:r>
    </w:p>
    <w:p>
      <w:pPr>
        <w:keepNext w:val="0"/>
        <w:keepLines w:val="0"/>
        <w:pageBreakBefore w:val="0"/>
        <w:widowControl w:val="0"/>
        <w:kinsoku/>
        <w:wordWrap/>
        <w:overflowPunct/>
        <w:topLinePunct w:val="0"/>
        <w:autoSpaceDE/>
        <w:autoSpaceDN/>
        <w:bidi w:val="0"/>
        <w:adjustRightInd/>
        <w:snapToGrid/>
        <w:spacing w:line="360" w:lineRule="auto"/>
        <w:ind w:firstLine="544" w:firstLineChars="200"/>
        <w:textAlignment w:val="auto"/>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lang w:val="en-US" w:eastAsia="zh-CN"/>
        </w:rPr>
        <w:t>为切实解决这部分群众“因病致贫”、“因病返贫”的问题，下村对慢性病和大病救治人员进行了随访，让贫困患者能够及时得到扶贫救助，</w:t>
      </w:r>
    </w:p>
    <w:p>
      <w:pPr>
        <w:keepNext w:val="0"/>
        <w:keepLines w:val="0"/>
        <w:pageBreakBefore w:val="0"/>
        <w:widowControl w:val="0"/>
        <w:kinsoku/>
        <w:wordWrap/>
        <w:overflowPunct/>
        <w:topLinePunct w:val="0"/>
        <w:autoSpaceDE/>
        <w:autoSpaceDN/>
        <w:bidi w:val="0"/>
        <w:adjustRightInd/>
        <w:snapToGrid/>
        <w:spacing w:line="540" w:lineRule="exact"/>
        <w:ind w:firstLine="544" w:firstLineChars="200"/>
        <w:jc w:val="left"/>
        <w:textAlignment w:val="auto"/>
        <w:outlineLvl w:val="9"/>
        <w:rPr>
          <w:rStyle w:val="16"/>
          <w:rFonts w:hint="eastAsia" w:ascii="仿宋_GB2312" w:hAnsi="宋体" w:eastAsia="仿宋_GB2312" w:cs="Times New Roman"/>
          <w:b w:val="0"/>
          <w:bCs w:val="0"/>
          <w:spacing w:val="-4"/>
          <w:sz w:val="28"/>
          <w:szCs w:val="28"/>
          <w:lang w:eastAsia="zh-CN"/>
        </w:rPr>
      </w:pPr>
      <w:r>
        <w:rPr>
          <w:rStyle w:val="16"/>
          <w:rFonts w:hint="eastAsia" w:ascii="仿宋_GB2312" w:hAnsi="宋体" w:eastAsia="仿宋_GB2312"/>
          <w:b w:val="0"/>
          <w:bCs w:val="0"/>
          <w:spacing w:val="-4"/>
          <w:sz w:val="28"/>
          <w:szCs w:val="28"/>
          <w:lang w:val="en-US" w:eastAsia="zh-CN"/>
        </w:rPr>
        <w:t>4、</w:t>
      </w:r>
      <w:r>
        <w:rPr>
          <w:rStyle w:val="16"/>
          <w:rFonts w:hint="eastAsia" w:ascii="仿宋_GB2312" w:hAnsi="宋体" w:eastAsia="仿宋_GB2312" w:cs="Times New Roman"/>
          <w:b w:val="0"/>
          <w:bCs w:val="0"/>
          <w:spacing w:val="-4"/>
          <w:sz w:val="28"/>
          <w:szCs w:val="28"/>
        </w:rPr>
        <w:t>计划免疫工作</w:t>
      </w:r>
    </w:p>
    <w:p>
      <w:pPr>
        <w:keepNext w:val="0"/>
        <w:keepLines w:val="0"/>
        <w:pageBreakBefore w:val="0"/>
        <w:widowControl w:val="0"/>
        <w:kinsoku/>
        <w:wordWrap/>
        <w:overflowPunct/>
        <w:topLinePunct w:val="0"/>
        <w:autoSpaceDE/>
        <w:autoSpaceDN/>
        <w:bidi w:val="0"/>
        <w:adjustRightInd/>
        <w:snapToGrid/>
        <w:spacing w:line="360" w:lineRule="auto"/>
        <w:ind w:firstLine="544" w:firstLineChars="200"/>
        <w:textAlignment w:val="auto"/>
        <w:rPr>
          <w:rStyle w:val="16"/>
          <w:rFonts w:hint="eastAsia" w:ascii="仿宋_GB2312" w:hAnsi="宋体" w:eastAsia="仿宋_GB2312"/>
          <w:b w:val="0"/>
          <w:bCs w:val="0"/>
          <w:spacing w:val="-4"/>
          <w:sz w:val="28"/>
          <w:szCs w:val="28"/>
          <w:lang w:val="en-US" w:eastAsia="zh-CN"/>
        </w:rPr>
      </w:pPr>
      <w:r>
        <w:rPr>
          <w:rStyle w:val="16"/>
          <w:rFonts w:hint="eastAsia" w:ascii="仿宋_GB2312" w:hAnsi="宋体" w:eastAsia="仿宋_GB2312"/>
          <w:b w:val="0"/>
          <w:bCs w:val="0"/>
          <w:spacing w:val="-4"/>
          <w:sz w:val="28"/>
          <w:szCs w:val="28"/>
          <w:lang w:val="en-US" w:eastAsia="zh-CN"/>
        </w:rPr>
        <w:t>在日常工作中加大与乡计生办的沟通，尤其是计生与妇幼工作的信息对接，联合加强对村级妇幼计生专干的培训与指导，积极配合开展全乡的计划生育工作。</w:t>
      </w:r>
    </w:p>
    <w:p>
      <w:pPr>
        <w:spacing w:line="360" w:lineRule="auto"/>
        <w:ind w:firstLine="544" w:firstLineChars="200"/>
        <w:rPr>
          <w:rStyle w:val="16"/>
          <w:rFonts w:hint="eastAsia" w:ascii="仿宋_GB2312" w:hAnsi="宋体" w:eastAsia="仿宋_GB2312"/>
          <w:b w:val="0"/>
          <w:bCs w:val="0"/>
          <w:spacing w:val="-4"/>
          <w:sz w:val="28"/>
          <w:szCs w:val="28"/>
          <w:lang w:val="en-US" w:eastAsia="zh-CN"/>
        </w:rPr>
      </w:pPr>
      <w:r>
        <w:rPr>
          <w:rStyle w:val="16"/>
          <w:rFonts w:hint="eastAsia" w:ascii="仿宋_GB2312" w:hAnsi="宋体" w:eastAsia="仿宋_GB2312"/>
          <w:b w:val="0"/>
          <w:bCs w:val="0"/>
          <w:spacing w:val="-4"/>
          <w:sz w:val="28"/>
          <w:szCs w:val="28"/>
          <w:lang w:val="en-US" w:eastAsia="zh-CN"/>
        </w:rPr>
        <w:t>5、规范基本医疗工作，更好服务于患者全面达标，群众满意度高</w:t>
      </w:r>
    </w:p>
    <w:p>
      <w:pPr>
        <w:spacing w:line="360" w:lineRule="auto"/>
        <w:ind w:firstLine="544" w:firstLineChars="200"/>
        <w:rPr>
          <w:rStyle w:val="16"/>
          <w:rFonts w:hint="default" w:ascii="仿宋_GB2312" w:hAnsi="宋体" w:eastAsia="仿宋_GB2312"/>
          <w:b w:val="0"/>
          <w:bCs w:val="0"/>
          <w:spacing w:val="-4"/>
          <w:sz w:val="28"/>
          <w:szCs w:val="28"/>
          <w:lang w:val="en-US" w:eastAsia="zh-CN"/>
        </w:rPr>
      </w:pPr>
      <w:r>
        <w:rPr>
          <w:rStyle w:val="16"/>
          <w:rFonts w:hint="eastAsia" w:ascii="仿宋_GB2312" w:hAnsi="宋体" w:eastAsia="仿宋_GB2312"/>
          <w:b w:val="0"/>
          <w:bCs w:val="0"/>
          <w:spacing w:val="-4"/>
          <w:sz w:val="28"/>
          <w:szCs w:val="28"/>
          <w:lang w:val="en-US" w:eastAsia="zh-CN"/>
        </w:rPr>
        <w:t xml:space="preserve"> 在专业技术人员缺乏，尤其缺有资质的人员的情况下，先从医疗安全的角度考虑，逐步增强基本医疗的人力，以中医理疗为切入点稳步提升基本医疗的服务水平，为患者提供优质的医疗服务。</w:t>
      </w:r>
    </w:p>
    <w:p>
      <w:pPr>
        <w:spacing w:line="360" w:lineRule="auto"/>
        <w:ind w:firstLine="544" w:firstLineChars="200"/>
        <w:rPr>
          <w:rStyle w:val="16"/>
          <w:rFonts w:hint="default" w:ascii="仿宋_GB2312" w:hAnsi="宋体" w:eastAsia="仿宋_GB2312"/>
          <w:b w:val="0"/>
          <w:bCs w:val="0"/>
          <w:spacing w:val="-4"/>
          <w:sz w:val="28"/>
          <w:szCs w:val="28"/>
          <w:lang w:val="en-US" w:eastAsia="zh-CN"/>
        </w:rPr>
      </w:pPr>
    </w:p>
    <w:p>
      <w:pPr>
        <w:pStyle w:val="4"/>
        <w:tabs>
          <w:tab w:val="right" w:pos="7663"/>
        </w:tabs>
        <w:spacing w:line="360" w:lineRule="auto"/>
        <w:ind w:firstLine="643" w:firstLineChars="200"/>
        <w:rPr>
          <w:rStyle w:val="16"/>
          <w:rFonts w:hint="eastAsia" w:ascii="仿宋" w:hAnsi="仿宋" w:eastAsia="仿宋"/>
          <w:b/>
          <w:bCs/>
          <w:lang w:eastAsia="zh-CN"/>
        </w:rPr>
      </w:pPr>
      <w:r>
        <w:rPr>
          <w:rStyle w:val="16"/>
          <w:rFonts w:hint="eastAsia" w:ascii="仿宋" w:hAnsi="仿宋" w:eastAsia="仿宋"/>
          <w:b/>
          <w:bCs/>
        </w:rPr>
        <w:t>（三）有效性评价</w:t>
      </w:r>
      <w:bookmarkEnd w:id="30"/>
      <w:r>
        <w:rPr>
          <w:rStyle w:val="16"/>
          <w:rFonts w:hint="eastAsia" w:ascii="仿宋" w:hAnsi="仿宋" w:eastAsia="仿宋"/>
          <w:b/>
          <w:bCs/>
          <w:lang w:eastAsia="zh-CN"/>
        </w:rPr>
        <w:tab/>
      </w:r>
    </w:p>
    <w:p>
      <w:pPr>
        <w:spacing w:line="360" w:lineRule="auto"/>
        <w:ind w:firstLine="544" w:firstLineChars="200"/>
        <w:rPr>
          <w:rStyle w:val="16"/>
          <w:rFonts w:hint="eastAsia" w:ascii="仿宋_GB2312" w:eastAsia="仿宋_GB2312" w:hAnsiTheme="minorEastAsia"/>
          <w:b w:val="0"/>
          <w:spacing w:val="-4"/>
          <w:sz w:val="28"/>
          <w:szCs w:val="28"/>
          <w:highlight w:val="none"/>
          <w:lang w:eastAsia="zh-CN"/>
        </w:rPr>
      </w:pPr>
      <w:r>
        <w:rPr>
          <w:rStyle w:val="16"/>
          <w:rFonts w:hint="eastAsia" w:ascii="仿宋_GB2312" w:hAnsi="宋体" w:eastAsia="仿宋_GB2312" w:cs="Times New Roman"/>
          <w:b w:val="0"/>
          <w:color w:val="auto"/>
          <w:spacing w:val="-4"/>
          <w:sz w:val="28"/>
          <w:szCs w:val="28"/>
        </w:rPr>
        <w:t>2</w:t>
      </w:r>
      <w:r>
        <w:rPr>
          <w:rStyle w:val="16"/>
          <w:rFonts w:hint="eastAsia" w:ascii="仿宋_GB2312" w:hAnsi="宋体" w:eastAsia="仿宋_GB2312" w:cs="Times New Roman"/>
          <w:b w:val="0"/>
          <w:bCs w:val="0"/>
          <w:spacing w:val="-4"/>
          <w:sz w:val="28"/>
          <w:szCs w:val="28"/>
          <w:lang w:eastAsia="zh-CN"/>
        </w:rPr>
        <w:t>02</w:t>
      </w:r>
      <w:r>
        <w:rPr>
          <w:rStyle w:val="16"/>
          <w:rFonts w:hint="eastAsia" w:ascii="仿宋_GB2312" w:hAnsi="宋体" w:eastAsia="仿宋_GB2312" w:cs="Times New Roman"/>
          <w:b w:val="0"/>
          <w:bCs w:val="0"/>
          <w:spacing w:val="-4"/>
          <w:sz w:val="28"/>
          <w:szCs w:val="28"/>
          <w:lang w:val="en-US" w:eastAsia="zh-CN"/>
        </w:rPr>
        <w:t>1</w:t>
      </w:r>
      <w:r>
        <w:rPr>
          <w:rStyle w:val="16"/>
          <w:rFonts w:hint="eastAsia" w:ascii="仿宋_GB2312" w:hAnsi="宋体" w:eastAsia="仿宋_GB2312" w:cs="Times New Roman"/>
          <w:b w:val="0"/>
          <w:bCs w:val="0"/>
          <w:spacing w:val="-4"/>
          <w:sz w:val="28"/>
          <w:szCs w:val="28"/>
          <w:lang w:eastAsia="zh-CN"/>
        </w:rPr>
        <w:t>年部门支出的有效性主要体现在我部门特克斯县</w:t>
      </w:r>
      <w:r>
        <w:rPr>
          <w:rStyle w:val="16"/>
          <w:rFonts w:hint="eastAsia" w:ascii="仿宋_GB2312" w:hAnsi="楷体" w:eastAsia="仿宋_GB2312"/>
          <w:b w:val="0"/>
          <w:spacing w:val="-4"/>
          <w:sz w:val="28"/>
          <w:szCs w:val="28"/>
          <w:lang w:eastAsia="zh-CN"/>
        </w:rPr>
        <w:t>乔拉克铁热克镇</w:t>
      </w:r>
      <w:r>
        <w:rPr>
          <w:rStyle w:val="16"/>
          <w:rFonts w:hint="eastAsia" w:ascii="仿宋_GB2312" w:hAnsi="宋体" w:eastAsia="仿宋_GB2312" w:cs="Times New Roman"/>
          <w:b w:val="0"/>
          <w:bCs w:val="0"/>
          <w:spacing w:val="-4"/>
          <w:sz w:val="28"/>
          <w:szCs w:val="28"/>
          <w:lang w:eastAsia="zh-CN"/>
        </w:rPr>
        <w:t>卫生院各项工作成效上，一</w:t>
      </w:r>
      <w:r>
        <w:rPr>
          <w:rStyle w:val="16"/>
          <w:rFonts w:hint="eastAsia" w:ascii="仿宋_GB2312" w:hAnsi="宋体" w:eastAsia="仿宋_GB2312" w:cs="Times New Roman"/>
          <w:b w:val="0"/>
          <w:color w:val="auto"/>
          <w:spacing w:val="-4"/>
          <w:sz w:val="28"/>
          <w:szCs w:val="28"/>
        </w:rPr>
        <w:t>是保障全系统日常工作运转、提高工作效率和质量，二是</w:t>
      </w:r>
      <w:r>
        <w:rPr>
          <w:rStyle w:val="16"/>
          <w:rFonts w:hint="eastAsia" w:ascii="仿宋_GB2312" w:hAnsi="宋体" w:eastAsia="仿宋_GB2312" w:cs="Times New Roman"/>
          <w:b w:val="0"/>
          <w:color w:val="auto"/>
          <w:spacing w:val="-4"/>
          <w:sz w:val="28"/>
          <w:szCs w:val="28"/>
          <w:lang w:eastAsia="zh-CN"/>
        </w:rPr>
        <w:t>全民健康</w:t>
      </w:r>
      <w:r>
        <w:rPr>
          <w:rStyle w:val="16"/>
          <w:rFonts w:hint="eastAsia" w:ascii="仿宋_GB2312" w:hAnsi="宋体" w:eastAsia="仿宋_GB2312" w:cs="Times New Roman"/>
          <w:b w:val="0"/>
          <w:color w:val="auto"/>
          <w:spacing w:val="-4"/>
          <w:sz w:val="28"/>
          <w:szCs w:val="28"/>
        </w:rPr>
        <w:t>体检能力进一步提升，三是合理处置医疗废物垃圾开展进一步改善，四是</w:t>
      </w:r>
      <w:r>
        <w:rPr>
          <w:rStyle w:val="16"/>
          <w:rFonts w:hint="eastAsia" w:ascii="仿宋_GB2312" w:hAnsi="宋体" w:eastAsia="仿宋_GB2312" w:cs="Times New Roman"/>
          <w:b w:val="0"/>
          <w:color w:val="auto"/>
          <w:spacing w:val="-4"/>
          <w:sz w:val="28"/>
          <w:szCs w:val="28"/>
          <w:lang w:eastAsia="zh-CN"/>
        </w:rPr>
        <w:t>高度重视传染病的流行，提高做好预防接种工作</w:t>
      </w:r>
      <w:r>
        <w:rPr>
          <w:rStyle w:val="16"/>
          <w:rFonts w:hint="eastAsia" w:ascii="仿宋_GB2312" w:hAnsi="宋体" w:eastAsia="仿宋_GB2312" w:cs="Times New Roman"/>
          <w:b w:val="0"/>
          <w:color w:val="auto"/>
          <w:spacing w:val="-4"/>
          <w:sz w:val="28"/>
          <w:szCs w:val="28"/>
        </w:rPr>
        <w:t>进一步提高，五是计划免疫工作进一步推进，</w:t>
      </w:r>
      <w:r>
        <w:rPr>
          <w:rStyle w:val="16"/>
          <w:rFonts w:hint="eastAsia" w:ascii="仿宋_GB2312" w:hAnsi="宋体" w:eastAsia="仿宋_GB2312" w:cs="Times New Roman"/>
          <w:b w:val="0"/>
          <w:color w:val="auto"/>
          <w:spacing w:val="-4"/>
          <w:sz w:val="28"/>
          <w:szCs w:val="28"/>
          <w:lang w:eastAsia="zh-CN"/>
        </w:rPr>
        <w:t>六是对服务老百姓各业务科室及收费办证窗口</w:t>
      </w:r>
      <w:r>
        <w:rPr>
          <w:rStyle w:val="16"/>
          <w:rFonts w:hint="eastAsia" w:ascii="仿宋_GB2312" w:hAnsi="宋体" w:eastAsia="仿宋_GB2312" w:cs="Times New Roman"/>
          <w:b w:val="0"/>
          <w:color w:val="auto"/>
          <w:spacing w:val="-4"/>
          <w:sz w:val="28"/>
          <w:szCs w:val="28"/>
        </w:rPr>
        <w:t>进一步增强，</w:t>
      </w:r>
      <w:r>
        <w:rPr>
          <w:rStyle w:val="16"/>
          <w:rFonts w:hint="eastAsia" w:ascii="仿宋_GB2312" w:hAnsi="宋体" w:eastAsia="仿宋_GB2312" w:cs="Times New Roman"/>
          <w:b w:val="0"/>
          <w:color w:val="auto"/>
          <w:spacing w:val="-4"/>
          <w:sz w:val="28"/>
          <w:szCs w:val="28"/>
          <w:lang w:eastAsia="zh-CN"/>
        </w:rPr>
        <w:t>七是患者满意度</w:t>
      </w:r>
      <w:r>
        <w:rPr>
          <w:rStyle w:val="16"/>
          <w:rFonts w:hint="eastAsia" w:ascii="仿宋_GB2312" w:hAnsi="宋体" w:eastAsia="仿宋_GB2312" w:cs="Times New Roman"/>
          <w:b w:val="0"/>
          <w:color w:val="auto"/>
          <w:spacing w:val="-4"/>
          <w:sz w:val="28"/>
          <w:szCs w:val="28"/>
        </w:rPr>
        <w:t>详细情况如</w:t>
      </w:r>
      <w:r>
        <w:rPr>
          <w:rStyle w:val="16"/>
          <w:rFonts w:hint="eastAsia" w:ascii="仿宋_GB2312" w:hAnsi="宋体" w:eastAsia="仿宋_GB2312" w:cs="Times New Roman"/>
          <w:b w:val="0"/>
          <w:color w:val="auto"/>
          <w:spacing w:val="-4"/>
          <w:sz w:val="28"/>
          <w:szCs w:val="28"/>
          <w:highlight w:val="none"/>
        </w:rPr>
        <w:t>下：</w:t>
      </w:r>
    </w:p>
    <w:p>
      <w:pPr>
        <w:snapToGrid w:val="0"/>
        <w:spacing w:line="360" w:lineRule="auto"/>
        <w:ind w:firstLine="544" w:firstLineChars="200"/>
        <w:rPr>
          <w:rStyle w:val="16"/>
          <w:rFonts w:ascii="仿宋_GB2312" w:eastAsia="仿宋_GB2312" w:hAnsiTheme="minorEastAsia"/>
          <w:b w:val="0"/>
          <w:spacing w:val="-4"/>
          <w:sz w:val="28"/>
          <w:szCs w:val="28"/>
          <w:highlight w:val="none"/>
        </w:rPr>
      </w:pPr>
      <w:r>
        <w:rPr>
          <w:rStyle w:val="16"/>
          <w:rFonts w:hint="eastAsia" w:ascii="仿宋_GB2312" w:eastAsia="仿宋_GB2312" w:hAnsiTheme="minorEastAsia"/>
          <w:b w:val="0"/>
          <w:spacing w:val="-4"/>
          <w:sz w:val="28"/>
          <w:szCs w:val="28"/>
          <w:highlight w:val="none"/>
          <w:lang w:eastAsia="zh-CN"/>
        </w:rPr>
        <w:t>特克斯县</w:t>
      </w:r>
      <w:r>
        <w:rPr>
          <w:rStyle w:val="16"/>
          <w:rFonts w:hint="eastAsia" w:ascii="仿宋_GB2312" w:hAnsi="楷体" w:eastAsia="仿宋_GB2312"/>
          <w:b w:val="0"/>
          <w:spacing w:val="-4"/>
          <w:sz w:val="28"/>
          <w:szCs w:val="28"/>
          <w:highlight w:val="none"/>
          <w:lang w:eastAsia="zh-CN"/>
        </w:rPr>
        <w:t>乔拉克铁热克镇</w:t>
      </w:r>
      <w:r>
        <w:rPr>
          <w:rStyle w:val="16"/>
          <w:rFonts w:hint="eastAsia" w:ascii="仿宋_GB2312" w:eastAsia="仿宋_GB2312" w:hAnsiTheme="minorEastAsia"/>
          <w:b w:val="0"/>
          <w:spacing w:val="-4"/>
          <w:sz w:val="28"/>
          <w:szCs w:val="28"/>
          <w:highlight w:val="none"/>
          <w:lang w:eastAsia="zh-CN"/>
        </w:rPr>
        <w:t>卫生院</w:t>
      </w:r>
      <w:r>
        <w:rPr>
          <w:rStyle w:val="16"/>
          <w:rFonts w:hint="eastAsia" w:ascii="仿宋_GB2312" w:eastAsia="仿宋_GB2312" w:hAnsiTheme="minorEastAsia"/>
          <w:b w:val="0"/>
          <w:spacing w:val="-4"/>
          <w:sz w:val="28"/>
          <w:szCs w:val="28"/>
          <w:highlight w:val="none"/>
        </w:rPr>
        <w:t>部门单位整体绩效目标共设置一级指标</w:t>
      </w:r>
      <w:r>
        <w:rPr>
          <w:rStyle w:val="16"/>
          <w:rFonts w:hint="eastAsia" w:ascii="仿宋_GB2312" w:eastAsia="仿宋_GB2312" w:hAnsiTheme="minorEastAsia"/>
          <w:b w:val="0"/>
          <w:spacing w:val="-4"/>
          <w:sz w:val="28"/>
          <w:szCs w:val="28"/>
          <w:highlight w:val="none"/>
          <w:lang w:val="en-US" w:eastAsia="zh-CN"/>
        </w:rPr>
        <w:t>3</w:t>
      </w:r>
      <w:r>
        <w:rPr>
          <w:rStyle w:val="16"/>
          <w:rFonts w:hint="eastAsia" w:ascii="仿宋_GB2312" w:eastAsia="仿宋_GB2312" w:hAnsiTheme="minorEastAsia"/>
          <w:b w:val="0"/>
          <w:spacing w:val="-4"/>
          <w:sz w:val="28"/>
          <w:szCs w:val="28"/>
          <w:highlight w:val="none"/>
        </w:rPr>
        <w:t>个，二级指标</w:t>
      </w:r>
      <w:r>
        <w:rPr>
          <w:rStyle w:val="16"/>
          <w:rFonts w:hint="eastAsia" w:ascii="仿宋_GB2312" w:eastAsia="仿宋_GB2312" w:hAnsiTheme="minorEastAsia"/>
          <w:b w:val="0"/>
          <w:spacing w:val="-4"/>
          <w:sz w:val="28"/>
          <w:szCs w:val="28"/>
          <w:highlight w:val="none"/>
          <w:lang w:val="en-US" w:eastAsia="zh-CN"/>
        </w:rPr>
        <w:t>8</w:t>
      </w:r>
      <w:r>
        <w:rPr>
          <w:rStyle w:val="16"/>
          <w:rFonts w:hint="eastAsia" w:ascii="仿宋_GB2312" w:eastAsia="仿宋_GB2312" w:hAnsiTheme="minorEastAsia"/>
          <w:b w:val="0"/>
          <w:spacing w:val="-4"/>
          <w:sz w:val="28"/>
          <w:szCs w:val="28"/>
          <w:highlight w:val="none"/>
        </w:rPr>
        <w:t>个，三级指标</w:t>
      </w:r>
      <w:r>
        <w:rPr>
          <w:rStyle w:val="16"/>
          <w:rFonts w:hint="eastAsia" w:ascii="仿宋_GB2312" w:eastAsia="仿宋_GB2312" w:hAnsiTheme="minorEastAsia"/>
          <w:b w:val="0"/>
          <w:spacing w:val="-4"/>
          <w:sz w:val="28"/>
          <w:szCs w:val="28"/>
          <w:highlight w:val="none"/>
          <w:lang w:val="en-US" w:eastAsia="zh-CN"/>
        </w:rPr>
        <w:t>12</w:t>
      </w:r>
      <w:r>
        <w:rPr>
          <w:rStyle w:val="16"/>
          <w:rFonts w:hint="eastAsia" w:ascii="仿宋_GB2312" w:eastAsia="仿宋_GB2312" w:hAnsiTheme="minorEastAsia"/>
          <w:b w:val="0"/>
          <w:spacing w:val="-4"/>
          <w:sz w:val="28"/>
          <w:szCs w:val="28"/>
          <w:highlight w:val="none"/>
        </w:rPr>
        <w:t>个，详细说明如下</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1</w:t>
      </w:r>
      <w:r>
        <w:rPr>
          <w:rStyle w:val="16"/>
          <w:rFonts w:hint="eastAsia" w:ascii="仿宋_GB2312" w:hAnsi="宋体" w:eastAsia="仿宋_GB2312"/>
          <w:b w:val="0"/>
          <w:spacing w:val="-4"/>
          <w:sz w:val="28"/>
          <w:szCs w:val="28"/>
          <w:highlight w:val="none"/>
        </w:rPr>
        <w:t>、数量指标：</w:t>
      </w:r>
    </w:p>
    <w:p>
      <w:pPr>
        <w:snapToGrid w:val="0"/>
        <w:spacing w:line="360" w:lineRule="auto"/>
        <w:ind w:firstLine="544" w:firstLineChars="200"/>
        <w:rPr>
          <w:rStyle w:val="16"/>
          <w:rFonts w:hint="eastAsia" w:ascii="仿宋_GB2312" w:hAnsi="宋体" w:eastAsia="仿宋_GB2312"/>
          <w:b w:val="0"/>
          <w:spacing w:val="-4"/>
          <w:sz w:val="28"/>
          <w:szCs w:val="28"/>
          <w:highlight w:val="none"/>
          <w:lang w:eastAsia="zh-CN"/>
        </w:rPr>
      </w:pPr>
      <w:r>
        <w:rPr>
          <w:rStyle w:val="16"/>
          <w:rFonts w:hint="eastAsia" w:ascii="仿宋_GB2312" w:hAnsi="宋体" w:eastAsia="仿宋_GB2312"/>
          <w:b w:val="0"/>
          <w:spacing w:val="-4"/>
          <w:sz w:val="28"/>
          <w:szCs w:val="28"/>
          <w:highlight w:val="none"/>
        </w:rPr>
        <w:t>指标1：</w:t>
      </w:r>
      <w:r>
        <w:rPr>
          <w:rStyle w:val="16"/>
          <w:rFonts w:hint="eastAsia" w:ascii="仿宋_GB2312" w:hAnsi="宋体" w:eastAsia="仿宋_GB2312"/>
          <w:b w:val="0"/>
          <w:spacing w:val="-4"/>
          <w:sz w:val="28"/>
          <w:szCs w:val="28"/>
          <w:highlight w:val="none"/>
        </w:rPr>
        <w:t>乔拉克铁热克镇卫生院保障在职人数，指标值：</w:t>
      </w:r>
      <w:r>
        <w:rPr>
          <w:rStyle w:val="16"/>
          <w:rFonts w:hint="eastAsia" w:ascii="仿宋_GB2312" w:hAnsi="宋体" w:eastAsia="仿宋_GB2312"/>
          <w:b w:val="0"/>
          <w:spacing w:val="-4"/>
          <w:sz w:val="28"/>
          <w:szCs w:val="28"/>
          <w:highlight w:val="none"/>
          <w:lang w:val="en-US" w:eastAsia="zh-CN"/>
        </w:rPr>
        <w:t>=36人</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36人</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eastAsia="zh-CN"/>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lang w:eastAsia="zh-CN"/>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rPr>
        <w:t>乔拉克铁热克镇卫生院退休人数 ，指标值：</w:t>
      </w:r>
      <w:r>
        <w:rPr>
          <w:rStyle w:val="16"/>
          <w:rFonts w:hint="eastAsia" w:ascii="仿宋_GB2312" w:hAnsi="宋体" w:eastAsia="仿宋_GB2312"/>
          <w:b w:val="0"/>
          <w:spacing w:val="-4"/>
          <w:sz w:val="28"/>
          <w:szCs w:val="28"/>
          <w:highlight w:val="none"/>
          <w:lang w:val="en-US" w:eastAsia="zh-CN"/>
        </w:rPr>
        <w:t>=15人</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val="en-US" w:eastAsia="zh-CN"/>
        </w:rPr>
        <w:t>15人</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eastAsia="zh-CN"/>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指标1：全系统人员工资及社保正常发放率，指标值：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rPr>
        <w:t>慰问退休干部覆盖率，指标值：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3</w:t>
      </w:r>
      <w:r>
        <w:rPr>
          <w:rStyle w:val="16"/>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指标1：工资及补助发放及时性，指标值：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4</w:t>
      </w:r>
      <w:r>
        <w:rPr>
          <w:rStyle w:val="16"/>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指标1：人均工资福利支出 ，指标值：</w:t>
      </w:r>
      <w:r>
        <w:rPr>
          <w:rStyle w:val="16"/>
          <w:rFonts w:hint="eastAsia" w:ascii="仿宋_GB2312" w:hAnsi="宋体" w:eastAsia="仿宋_GB2312"/>
          <w:b w:val="0"/>
          <w:spacing w:val="-4"/>
          <w:sz w:val="28"/>
          <w:szCs w:val="28"/>
          <w:highlight w:val="none"/>
          <w:lang w:val="en-US" w:eastAsia="zh-CN"/>
        </w:rPr>
        <w:t>=9.42万元/人，</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9.42万元/人</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rPr>
        <w:t>退休人员人均福利支出 ，指标值：</w:t>
      </w:r>
      <w:r>
        <w:rPr>
          <w:rStyle w:val="16"/>
          <w:rFonts w:hint="eastAsia" w:ascii="仿宋_GB2312" w:hAnsi="宋体" w:eastAsia="仿宋_GB2312"/>
          <w:b w:val="0"/>
          <w:spacing w:val="-4"/>
          <w:sz w:val="28"/>
          <w:szCs w:val="28"/>
          <w:highlight w:val="none"/>
          <w:lang w:val="en-US" w:eastAsia="zh-CN"/>
        </w:rPr>
        <w:t>=0.29万元/人</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val="en-US" w:eastAsia="zh-CN"/>
        </w:rPr>
        <w:t>0.29万元/人</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6</w:t>
      </w:r>
      <w:r>
        <w:rPr>
          <w:rStyle w:val="16"/>
          <w:rFonts w:hint="eastAsia" w:ascii="仿宋_GB2312" w:hAnsi="宋体" w:eastAsia="仿宋_GB2312"/>
          <w:b w:val="0"/>
          <w:spacing w:val="-4"/>
          <w:sz w:val="28"/>
          <w:szCs w:val="28"/>
          <w:highlight w:val="none"/>
        </w:rPr>
        <w:t>、社会效益指标：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 提高全系统日常工作效率和质量 ，指标值： 有效提高 ，实际完成值：有效提高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7</w:t>
      </w:r>
      <w:r>
        <w:rPr>
          <w:rStyle w:val="16"/>
          <w:rFonts w:hint="eastAsia" w:ascii="仿宋_GB2312" w:hAnsi="宋体" w:eastAsia="仿宋_GB2312"/>
          <w:b w:val="0"/>
          <w:spacing w:val="-4"/>
          <w:sz w:val="28"/>
          <w:szCs w:val="28"/>
          <w:highlight w:val="none"/>
        </w:rPr>
        <w:t>、生态效益指标：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指标1：合理处置医疗废物垃圾，指标值：处置合理 ，实际完成值：处置合理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8</w:t>
      </w:r>
      <w:r>
        <w:rPr>
          <w:rStyle w:val="16"/>
          <w:rFonts w:hint="eastAsia" w:ascii="仿宋_GB2312" w:hAnsi="宋体" w:eastAsia="仿宋_GB2312"/>
          <w:b w:val="0"/>
          <w:spacing w:val="-4"/>
          <w:sz w:val="28"/>
          <w:szCs w:val="28"/>
          <w:highlight w:val="none"/>
        </w:rPr>
        <w:t>、可持续影响指标：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指标1：居民健康水平提高 ，指标值：有效提高，实际完成值：有效提高，指标完成率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9</w:t>
      </w:r>
      <w:r>
        <w:rPr>
          <w:rStyle w:val="16"/>
          <w:rFonts w:hint="eastAsia" w:ascii="仿宋_GB2312" w:hAnsi="宋体" w:eastAsia="仿宋_GB2312"/>
          <w:b w:val="0"/>
          <w:spacing w:val="-4"/>
          <w:sz w:val="28"/>
          <w:szCs w:val="28"/>
          <w:highlight w:val="none"/>
        </w:rPr>
        <w:t>、满意度指标：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指标1：患者满意度，指标值：</w:t>
      </w:r>
      <w:r>
        <w:rPr>
          <w:rStyle w:val="16"/>
          <w:rFonts w:hint="eastAsia" w:ascii="仿宋_GB2312" w:hAnsi="宋体" w:eastAsia="仿宋_GB2312"/>
          <w:b w:val="0"/>
          <w:spacing w:val="-4"/>
          <w:sz w:val="28"/>
          <w:szCs w:val="28"/>
          <w:highlight w:val="none"/>
          <w:lang w:val="en-US" w:eastAsia="zh-CN"/>
        </w:rPr>
        <w:t>=</w:t>
      </w:r>
      <w:r>
        <w:rPr>
          <w:rStyle w:val="16"/>
          <w:rFonts w:hint="eastAsia" w:ascii="仿宋_GB2312" w:hAnsi="宋体" w:eastAsia="仿宋_GB2312"/>
          <w:b w:val="0"/>
          <w:spacing w:val="-4"/>
          <w:sz w:val="28"/>
          <w:szCs w:val="28"/>
          <w:highlight w:val="none"/>
        </w:rPr>
        <w:t>9</w:t>
      </w:r>
      <w:r>
        <w:rPr>
          <w:rStyle w:val="16"/>
          <w:rFonts w:hint="eastAsia" w:ascii="仿宋_GB2312" w:hAnsi="宋体" w:eastAsia="仿宋_GB2312"/>
          <w:b w:val="0"/>
          <w:spacing w:val="-4"/>
          <w:sz w:val="28"/>
          <w:szCs w:val="28"/>
          <w:highlight w:val="none"/>
          <w:lang w:val="en-US" w:eastAsia="zh-CN"/>
        </w:rPr>
        <w:t>2</w:t>
      </w:r>
      <w:r>
        <w:rPr>
          <w:rStyle w:val="16"/>
          <w:rFonts w:hint="eastAsia" w:ascii="仿宋_GB2312" w:hAnsi="宋体" w:eastAsia="仿宋_GB2312"/>
          <w:b w:val="0"/>
          <w:spacing w:val="-4"/>
          <w:sz w:val="28"/>
          <w:szCs w:val="28"/>
          <w:highlight w:val="none"/>
        </w:rPr>
        <w:t>%，实际完成值：9</w:t>
      </w:r>
      <w:r>
        <w:rPr>
          <w:rStyle w:val="16"/>
          <w:rFonts w:hint="eastAsia" w:ascii="仿宋_GB2312" w:hAnsi="宋体" w:eastAsia="仿宋_GB2312"/>
          <w:b w:val="0"/>
          <w:spacing w:val="-4"/>
          <w:sz w:val="28"/>
          <w:szCs w:val="28"/>
          <w:highlight w:val="none"/>
          <w:lang w:val="en-US" w:eastAsia="zh-CN"/>
        </w:rPr>
        <w:t>2</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lang w:eastAsia="zh-CN"/>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rPr>
        <w:t>干部职工满意度 ，指标值：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eastAsia="zh-CN"/>
        </w:rPr>
        <w:t>。</w:t>
      </w:r>
    </w:p>
    <w:p>
      <w:pPr>
        <w:spacing w:line="360" w:lineRule="auto"/>
        <w:ind w:firstLine="544" w:firstLineChars="200"/>
        <w:rPr>
          <w:rStyle w:val="16"/>
          <w:rFonts w:ascii="仿宋_GB2312" w:hAnsi="宋体" w:eastAsia="仿宋_GB2312"/>
          <w:b w:val="0"/>
          <w:bCs w:val="0"/>
          <w:color w:val="FF0000"/>
          <w:spacing w:val="-4"/>
          <w:sz w:val="28"/>
          <w:szCs w:val="28"/>
        </w:rPr>
      </w:pPr>
    </w:p>
    <w:p>
      <w:pPr>
        <w:pStyle w:val="12"/>
        <w:widowControl/>
        <w:numPr>
          <w:ilvl w:val="0"/>
          <w:numId w:val="3"/>
        </w:numPr>
        <w:spacing w:before="40" w:beforeAutospacing="0" w:after="0" w:afterAutospacing="0" w:line="520" w:lineRule="atLeast"/>
        <w:ind w:firstLine="720" w:firstLineChars="200"/>
        <w:jc w:val="both"/>
        <w:rPr>
          <w:rFonts w:hint="eastAsia" w:ascii="仿宋" w:hAnsi="仿宋" w:eastAsia="仿宋"/>
          <w:sz w:val="36"/>
          <w:szCs w:val="36"/>
          <w:lang w:bidi="ar"/>
        </w:rPr>
      </w:pPr>
      <w:bookmarkStart w:id="31" w:name="_Toc70450317"/>
      <w:r>
        <w:rPr>
          <w:rFonts w:hint="eastAsia" w:ascii="仿宋" w:hAnsi="仿宋" w:eastAsia="仿宋"/>
          <w:sz w:val="36"/>
          <w:szCs w:val="36"/>
          <w:lang w:bidi="ar"/>
        </w:rPr>
        <w:t>存在的主要问题</w:t>
      </w:r>
      <w:bookmarkEnd w:id="31"/>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一)预算执行存在偏差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30"/>
        <w:numPr>
          <w:ilvl w:val="0"/>
          <w:numId w:val="4"/>
        </w:numPr>
        <w:spacing w:line="560" w:lineRule="exact"/>
        <w:ind w:firstLine="530" w:firstLineChars="195"/>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项目细化管理工作不足。我单位无项目安排</w:t>
      </w:r>
    </w:p>
    <w:p>
      <w:pPr>
        <w:pStyle w:val="30"/>
        <w:spacing w:line="560" w:lineRule="exact"/>
        <w:ind w:firstLine="530" w:firstLineChars="195"/>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三）预算绩效管理水平仍有欠缺。在2021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（四）固定资产管理水平有待提高</w:t>
      </w:r>
    </w:p>
    <w:p>
      <w:pPr>
        <w:pStyle w:val="12"/>
        <w:widowControl/>
        <w:spacing w:before="40" w:beforeAutospacing="0" w:after="0" w:afterAutospacing="0" w:line="520" w:lineRule="atLeast"/>
        <w:ind w:firstLine="520"/>
        <w:jc w:val="both"/>
        <w:rPr>
          <w:lang w:bidi="ar"/>
        </w:rPr>
      </w:pPr>
      <w:r>
        <w:rPr>
          <w:rStyle w:val="16"/>
          <w:rFonts w:hint="eastAsia" w:ascii="仿宋_GB2312" w:hAnsi="宋体" w:eastAsia="仿宋_GB2312" w:cs="Times New Roman"/>
          <w:b w:val="0"/>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pStyle w:val="3"/>
        <w:spacing w:line="360" w:lineRule="auto"/>
        <w:rPr>
          <w:rFonts w:ascii="仿宋" w:hAnsi="仿宋" w:eastAsia="仿宋"/>
          <w:sz w:val="36"/>
          <w:szCs w:val="36"/>
          <w:lang w:bidi="ar"/>
        </w:rPr>
      </w:pPr>
      <w:bookmarkStart w:id="32" w:name="_Toc70450318"/>
      <w:r>
        <w:rPr>
          <w:rFonts w:hint="eastAsia" w:ascii="仿宋" w:hAnsi="仿宋" w:eastAsia="仿宋"/>
          <w:sz w:val="36"/>
          <w:szCs w:val="36"/>
          <w:lang w:bidi="ar"/>
        </w:rPr>
        <w:t>七、改进措施和建议</w:t>
      </w:r>
      <w:bookmarkEnd w:id="32"/>
    </w:p>
    <w:p>
      <w:pPr>
        <w:spacing w:line="360" w:lineRule="auto"/>
        <w:rPr>
          <w:lang w:bidi="ar"/>
        </w:rPr>
      </w:pPr>
    </w:p>
    <w:p>
      <w:pPr>
        <w:pStyle w:val="4"/>
        <w:spacing w:line="360" w:lineRule="auto"/>
        <w:rPr>
          <w:rStyle w:val="16"/>
          <w:rFonts w:ascii="仿宋" w:hAnsi="仿宋" w:eastAsia="仿宋"/>
          <w:b/>
          <w:bCs/>
        </w:rPr>
      </w:pPr>
      <w:bookmarkStart w:id="33" w:name="_Toc70450319"/>
      <w:r>
        <w:rPr>
          <w:rStyle w:val="16"/>
          <w:rFonts w:hint="eastAsia" w:ascii="仿宋" w:hAnsi="仿宋" w:eastAsia="仿宋"/>
          <w:b/>
          <w:bCs/>
        </w:rPr>
        <w:t>（一）改进措施</w:t>
      </w:r>
      <w:bookmarkEnd w:id="33"/>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(二)完善管理制度,进-步加强资产管理。严格按照《固定资产管理办法》的规定，加强固定资产管理,及时登记、更新台账，加强资产卡片管理,对各类实物资产进行全面盘点,确保账账、账实相符。</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（三）加强学习。进一步明确如何参照考核体系，科学合理设定绩效目标，充分发挥预算绩效管理工作效用。</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（四）财务上，会计核算要更加详细，为本单位各项工作的开展、总结、评估提供有效数据资料支撑,为各项业务工作更好的开展提供帮助。</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（五）从源头上强化对专项资金预算管理。实行专项资金预算管理，结合单位实际, 按轻重缓急统筹安排编制预算,提高预算编制科学性和合理性,优化资金结构。</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（六）按时间进度分解资金使用计划。专项资金的使用，要事前做计划，事中进行控制，事后总结提高。合理安排资金使用,充分体现资金投向的目标和效益。</w:t>
      </w:r>
    </w:p>
    <w:p>
      <w:pPr>
        <w:pStyle w:val="4"/>
        <w:spacing w:line="360" w:lineRule="auto"/>
        <w:rPr>
          <w:rStyle w:val="16"/>
          <w:rFonts w:ascii="仿宋" w:hAnsi="仿宋" w:eastAsia="仿宋"/>
          <w:b/>
          <w:bCs/>
        </w:rPr>
      </w:pPr>
    </w:p>
    <w:p>
      <w:pPr>
        <w:spacing w:line="360" w:lineRule="auto"/>
        <w:rPr>
          <w:rFonts w:ascii="仿宋" w:hAnsi="仿宋" w:eastAsia="仿宋"/>
          <w:sz w:val="22"/>
          <w:szCs w:val="28"/>
        </w:rPr>
      </w:pPr>
    </w:p>
    <w:p>
      <w:pPr>
        <w:pStyle w:val="4"/>
        <w:spacing w:line="360" w:lineRule="auto"/>
        <w:rPr>
          <w:rStyle w:val="16"/>
          <w:rFonts w:ascii="仿宋" w:hAnsi="仿宋" w:eastAsia="仿宋"/>
          <w:b/>
          <w:bCs/>
        </w:rPr>
      </w:pPr>
      <w:bookmarkStart w:id="34" w:name="_Toc70450320"/>
      <w:r>
        <w:rPr>
          <w:rStyle w:val="16"/>
          <w:rFonts w:hint="eastAsia" w:ascii="仿宋" w:hAnsi="仿宋" w:eastAsia="仿宋"/>
          <w:b/>
          <w:bCs/>
        </w:rPr>
        <w:t>（二）建议</w:t>
      </w:r>
      <w:bookmarkEnd w:id="34"/>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4"/>
        <w:spacing w:line="360" w:lineRule="auto"/>
        <w:rPr>
          <w:rStyle w:val="16"/>
          <w:rFonts w:ascii="仿宋" w:hAnsi="仿宋" w:eastAsia="仿宋"/>
          <w:b/>
          <w:bCs/>
        </w:rPr>
      </w:pPr>
    </w:p>
    <w:p>
      <w:pPr>
        <w:spacing w:line="360" w:lineRule="auto"/>
      </w:pPr>
    </w:p>
    <w:p>
      <w:pPr>
        <w:pStyle w:val="3"/>
        <w:spacing w:line="360" w:lineRule="auto"/>
        <w:rPr>
          <w:rStyle w:val="16"/>
          <w:rFonts w:ascii="仿宋" w:hAnsi="仿宋" w:eastAsia="仿宋"/>
          <w:b/>
          <w:bCs/>
          <w:sz w:val="36"/>
          <w:szCs w:val="36"/>
        </w:rPr>
      </w:pPr>
      <w:bookmarkStart w:id="35"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6" w:name="_Hlk70450148"/>
      <w:r>
        <w:rPr>
          <w:rStyle w:val="16"/>
          <w:rFonts w:hint="eastAsia" w:ascii="仿宋" w:hAnsi="仿宋" w:eastAsia="仿宋"/>
          <w:b/>
          <w:bCs/>
          <w:sz w:val="36"/>
          <w:szCs w:val="36"/>
        </w:rPr>
        <w:t>《部门整体支出绩效目</w:t>
      </w:r>
      <w:bookmarkStart w:id="37" w:name="_GoBack"/>
      <w:bookmarkEnd w:id="37"/>
      <w:r>
        <w:rPr>
          <w:rStyle w:val="16"/>
          <w:rFonts w:hint="eastAsia" w:ascii="仿宋" w:hAnsi="仿宋" w:eastAsia="仿宋"/>
          <w:b/>
          <w:bCs/>
          <w:sz w:val="36"/>
          <w:szCs w:val="36"/>
        </w:rPr>
        <w:t>标自评表》</w:t>
      </w:r>
      <w:bookmarkEnd w:id="35"/>
      <w:bookmarkEnd w:id="36"/>
    </w:p>
    <w:p>
      <w:r>
        <w:br w:type="page"/>
      </w:r>
    </w:p>
    <w:tbl>
      <w:tblPr>
        <w:tblStyle w:val="14"/>
        <w:tblW w:w="83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325"/>
        <w:gridCol w:w="1586"/>
        <w:gridCol w:w="403"/>
        <w:gridCol w:w="403"/>
        <w:gridCol w:w="404"/>
        <w:gridCol w:w="404"/>
        <w:gridCol w:w="306"/>
        <w:gridCol w:w="306"/>
        <w:gridCol w:w="553"/>
        <w:gridCol w:w="553"/>
        <w:gridCol w:w="554"/>
        <w:gridCol w:w="608"/>
        <w:gridCol w:w="461"/>
        <w:gridCol w:w="4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6" w:hRule="atLeast"/>
        </w:trPr>
        <w:tc>
          <w:tcPr>
            <w:tcW w:w="1325"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1586"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403"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403"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404"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404"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306"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306"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553"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553"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554"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608"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461"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460"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rPr>
        <w:tc>
          <w:tcPr>
            <w:tcW w:w="1325"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1586"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403"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403"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404"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404"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306"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306"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553"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553"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554"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608"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461"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460" w:type="dxa"/>
            <w:tcBorders>
              <w:top w:val="nil"/>
              <w:left w:val="nil"/>
              <w:bottom w:val="nil"/>
              <w:right w:val="nil"/>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1325"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7001" w:type="dxa"/>
            <w:gridSpan w:val="1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特克斯县乔拉克铁热克镇卫生院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132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任务名称</w:t>
            </w:r>
          </w:p>
        </w:tc>
        <w:tc>
          <w:tcPr>
            <w:tcW w:w="158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主要内容</w:t>
            </w:r>
          </w:p>
        </w:tc>
        <w:tc>
          <w:tcPr>
            <w:tcW w:w="222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预算金额（万元）</w:t>
            </w:r>
          </w:p>
        </w:tc>
        <w:tc>
          <w:tcPr>
            <w:tcW w:w="3189"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实际执行（万元）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1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总额</w:t>
            </w:r>
          </w:p>
        </w:tc>
        <w:tc>
          <w:tcPr>
            <w:tcW w:w="80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财政拨款</w:t>
            </w:r>
          </w:p>
        </w:tc>
        <w:tc>
          <w:tcPr>
            <w:tcW w:w="6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其他资金</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总额</w:t>
            </w:r>
          </w:p>
        </w:tc>
        <w:tc>
          <w:tcPr>
            <w:tcW w:w="116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财政拨款</w:t>
            </w: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人员保障</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用于保障部门单位人员发放工资福利支出及对个人和家庭补助</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343.50 </w:t>
            </w:r>
          </w:p>
        </w:tc>
        <w:tc>
          <w:tcPr>
            <w:tcW w:w="80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343.50 </w:t>
            </w:r>
          </w:p>
        </w:tc>
        <w:tc>
          <w:tcPr>
            <w:tcW w:w="6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0.00 </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343.50 </w:t>
            </w:r>
          </w:p>
        </w:tc>
        <w:tc>
          <w:tcPr>
            <w:tcW w:w="116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343.50 </w:t>
            </w: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291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金额合计</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343.50 </w:t>
            </w:r>
          </w:p>
        </w:tc>
        <w:tc>
          <w:tcPr>
            <w:tcW w:w="80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343.50 </w:t>
            </w:r>
          </w:p>
        </w:tc>
        <w:tc>
          <w:tcPr>
            <w:tcW w:w="6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0.00 </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343.50 </w:t>
            </w:r>
          </w:p>
        </w:tc>
        <w:tc>
          <w:tcPr>
            <w:tcW w:w="116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343.50 </w:t>
            </w: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3717"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预期目标</w:t>
            </w:r>
          </w:p>
        </w:tc>
        <w:tc>
          <w:tcPr>
            <w:tcW w:w="4609"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244" w:hRule="atLeast"/>
        </w:trPr>
        <w:tc>
          <w:tcPr>
            <w:tcW w:w="3717"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特克斯县乔拉克铁热克镇卫生院为人民健康医疗与预防保健服务，常见病多发病的治疗和护理；预防保健。2.保持医疗业务稳定增长.3.提高医疗服务质量。完善医疗管理各项制度，规范医疗行为，确保医疗安全，提高医疗质量，让患者满意。</w:t>
            </w:r>
          </w:p>
        </w:tc>
        <w:tc>
          <w:tcPr>
            <w:tcW w:w="4609"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1.特克斯县乔拉克铁热克镇卫生院为人民健康医疗与预防保健服务，常见病多发病的治疗和护理；预防保健。2.保持医疗业务稳定增长.3.提高医疗服务质量。完善医疗管理各项制度，规范医疗行为，确保医疗安全，提高医疗质量，让患者满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20"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一级指标</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二级指标</w:t>
            </w:r>
          </w:p>
        </w:tc>
        <w:tc>
          <w:tcPr>
            <w:tcW w:w="222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三级指标</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预期指标值（包含数字及文字描述）</w:t>
            </w:r>
          </w:p>
        </w:tc>
        <w:tc>
          <w:tcPr>
            <w:tcW w:w="152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实际完成指标值（包含数字及文字描述）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132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产出指标</w:t>
            </w:r>
          </w:p>
        </w:tc>
        <w:tc>
          <w:tcPr>
            <w:tcW w:w="1586" w:type="dxa"/>
            <w:vMerge w:val="restart"/>
            <w:tcBorders>
              <w:top w:val="single" w:color="000000" w:sz="4" w:space="0"/>
              <w:left w:val="single" w:color="000000" w:sz="4" w:space="0"/>
              <w:bottom w:val="nil"/>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222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乔拉克铁热克镇卫生院保障在职人数</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=36人</w:t>
            </w:r>
          </w:p>
        </w:tc>
        <w:tc>
          <w:tcPr>
            <w:tcW w:w="152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36人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586" w:type="dxa"/>
            <w:vMerge w:val="continue"/>
            <w:tcBorders>
              <w:top w:val="single" w:color="000000" w:sz="4" w:space="0"/>
              <w:left w:val="single" w:color="000000" w:sz="4" w:space="0"/>
              <w:bottom w:val="nil"/>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222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乔拉克铁热克镇卫生院退休人数</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=15人</w:t>
            </w:r>
          </w:p>
        </w:tc>
        <w:tc>
          <w:tcPr>
            <w:tcW w:w="152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586" w:type="dxa"/>
            <w:vMerge w:val="restart"/>
            <w:tcBorders>
              <w:top w:val="single" w:color="000000" w:sz="4" w:space="0"/>
              <w:left w:val="single" w:color="000000" w:sz="4" w:space="0"/>
              <w:bottom w:val="nil"/>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质量指标</w:t>
            </w:r>
          </w:p>
        </w:tc>
        <w:tc>
          <w:tcPr>
            <w:tcW w:w="222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全系统人员工资及社保正常发放率</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52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586" w:type="dxa"/>
            <w:vMerge w:val="continue"/>
            <w:tcBorders>
              <w:top w:val="single" w:color="000000" w:sz="4" w:space="0"/>
              <w:left w:val="single" w:color="000000" w:sz="4" w:space="0"/>
              <w:bottom w:val="nil"/>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222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慰问退休干部覆盖率</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52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586" w:type="dxa"/>
            <w:tcBorders>
              <w:top w:val="single" w:color="000000" w:sz="4" w:space="0"/>
              <w:left w:val="single" w:color="000000" w:sz="4" w:space="0"/>
              <w:bottom w:val="nil"/>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时效指标</w:t>
            </w:r>
          </w:p>
        </w:tc>
        <w:tc>
          <w:tcPr>
            <w:tcW w:w="222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工资及补助发放及时性</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52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58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成本指标</w:t>
            </w:r>
          </w:p>
        </w:tc>
        <w:tc>
          <w:tcPr>
            <w:tcW w:w="222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人均工资福利支出</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=9.42万元/人</w:t>
            </w:r>
          </w:p>
        </w:tc>
        <w:tc>
          <w:tcPr>
            <w:tcW w:w="152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9.42万元/人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58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222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退休人员人均福利支出</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=0.29万元/人</w:t>
            </w:r>
          </w:p>
        </w:tc>
        <w:tc>
          <w:tcPr>
            <w:tcW w:w="152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0.29万元/人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1325" w:type="dxa"/>
            <w:vMerge w:val="restart"/>
            <w:tcBorders>
              <w:top w:val="nil"/>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效益指标</w:t>
            </w:r>
          </w:p>
        </w:tc>
        <w:tc>
          <w:tcPr>
            <w:tcW w:w="15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社会效益指标</w:t>
            </w:r>
          </w:p>
        </w:tc>
        <w:tc>
          <w:tcPr>
            <w:tcW w:w="222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提高全系统日常工作效率和质量</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有效提高</w:t>
            </w:r>
          </w:p>
        </w:tc>
        <w:tc>
          <w:tcPr>
            <w:tcW w:w="152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有效提高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1325" w:type="dxa"/>
            <w:vMerge w:val="continue"/>
            <w:tcBorders>
              <w:top w:val="nil"/>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586" w:type="dxa"/>
            <w:tcBorders>
              <w:top w:val="nil"/>
              <w:left w:val="single" w:color="000000" w:sz="4" w:space="0"/>
              <w:bottom w:val="nil"/>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生态效益指标</w:t>
            </w:r>
          </w:p>
        </w:tc>
        <w:tc>
          <w:tcPr>
            <w:tcW w:w="222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合理处置医疗废物垃圾</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处置合理</w:t>
            </w:r>
          </w:p>
        </w:tc>
        <w:tc>
          <w:tcPr>
            <w:tcW w:w="152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处置合理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1325" w:type="dxa"/>
            <w:vMerge w:val="continue"/>
            <w:tcBorders>
              <w:top w:val="nil"/>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可持续影响指标</w:t>
            </w:r>
          </w:p>
        </w:tc>
        <w:tc>
          <w:tcPr>
            <w:tcW w:w="222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居民健康水平提高</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有效提高</w:t>
            </w:r>
          </w:p>
        </w:tc>
        <w:tc>
          <w:tcPr>
            <w:tcW w:w="152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有效提高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132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158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222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患者满意度</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≥92%</w:t>
            </w:r>
          </w:p>
        </w:tc>
        <w:tc>
          <w:tcPr>
            <w:tcW w:w="152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58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222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干部职工满意度</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52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96C41A"/>
    <w:multiLevelType w:val="singleLevel"/>
    <w:tmpl w:val="8596C41A"/>
    <w:lvl w:ilvl="0" w:tentative="0">
      <w:start w:val="6"/>
      <w:numFmt w:val="chineseCounting"/>
      <w:suff w:val="nothing"/>
      <w:lvlText w:val="%1、"/>
      <w:lvlJc w:val="left"/>
      <w:rPr>
        <w:rFonts w:hint="eastAsia"/>
      </w:rPr>
    </w:lvl>
  </w:abstractNum>
  <w:abstractNum w:abstractNumId="1">
    <w:nsid w:val="E41F1B0A"/>
    <w:multiLevelType w:val="singleLevel"/>
    <w:tmpl w:val="E41F1B0A"/>
    <w:lvl w:ilvl="0" w:tentative="0">
      <w:start w:val="2"/>
      <w:numFmt w:val="chineseCounting"/>
      <w:suff w:val="nothing"/>
      <w:lvlText w:val="（%1）"/>
      <w:lvlJc w:val="left"/>
      <w:rPr>
        <w:rFonts w:hint="eastAsia"/>
      </w:rPr>
    </w:lvl>
  </w:abstractNum>
  <w:abstractNum w:abstractNumId="2">
    <w:nsid w:val="2F439B19"/>
    <w:multiLevelType w:val="singleLevel"/>
    <w:tmpl w:val="2F439B19"/>
    <w:lvl w:ilvl="0" w:tentative="0">
      <w:start w:val="1"/>
      <w:numFmt w:val="decimal"/>
      <w:suff w:val="nothing"/>
      <w:lvlText w:val="%1、"/>
      <w:lvlJc w:val="left"/>
    </w:lvl>
  </w:abstractNum>
  <w:abstractNum w:abstractNumId="3">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13BD"/>
    <w:rsid w:val="001121F2"/>
    <w:rsid w:val="00112859"/>
    <w:rsid w:val="001173EB"/>
    <w:rsid w:val="00150C4C"/>
    <w:rsid w:val="00191BA3"/>
    <w:rsid w:val="001A2299"/>
    <w:rsid w:val="001A3A0E"/>
    <w:rsid w:val="001F630E"/>
    <w:rsid w:val="001F6C8D"/>
    <w:rsid w:val="0022744B"/>
    <w:rsid w:val="00234372"/>
    <w:rsid w:val="00234B37"/>
    <w:rsid w:val="00246941"/>
    <w:rsid w:val="002764C7"/>
    <w:rsid w:val="002D075E"/>
    <w:rsid w:val="00303A08"/>
    <w:rsid w:val="003226C4"/>
    <w:rsid w:val="003E3DEF"/>
    <w:rsid w:val="003E7C70"/>
    <w:rsid w:val="0049337C"/>
    <w:rsid w:val="004C4C4D"/>
    <w:rsid w:val="004C6FF3"/>
    <w:rsid w:val="004E2611"/>
    <w:rsid w:val="004E69F5"/>
    <w:rsid w:val="004E7AAC"/>
    <w:rsid w:val="00531A31"/>
    <w:rsid w:val="00533C6C"/>
    <w:rsid w:val="00536B96"/>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65FA9"/>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EB443B"/>
    <w:rsid w:val="00F006BD"/>
    <w:rsid w:val="00F17550"/>
    <w:rsid w:val="00F27120"/>
    <w:rsid w:val="00F341E0"/>
    <w:rsid w:val="00F36401"/>
    <w:rsid w:val="00F42445"/>
    <w:rsid w:val="00F44FCC"/>
    <w:rsid w:val="00F74974"/>
    <w:rsid w:val="00F829DE"/>
    <w:rsid w:val="00F84215"/>
    <w:rsid w:val="00F91CBB"/>
    <w:rsid w:val="01341807"/>
    <w:rsid w:val="014A102B"/>
    <w:rsid w:val="014F219D"/>
    <w:rsid w:val="015C48BA"/>
    <w:rsid w:val="01993D60"/>
    <w:rsid w:val="01AF0E8E"/>
    <w:rsid w:val="01C7267B"/>
    <w:rsid w:val="01D66A31"/>
    <w:rsid w:val="02832A46"/>
    <w:rsid w:val="03114E2B"/>
    <w:rsid w:val="03443858"/>
    <w:rsid w:val="03AD58A1"/>
    <w:rsid w:val="03C350C4"/>
    <w:rsid w:val="03D42E2E"/>
    <w:rsid w:val="03D66BA6"/>
    <w:rsid w:val="0431202E"/>
    <w:rsid w:val="046E6DDE"/>
    <w:rsid w:val="04A46CA4"/>
    <w:rsid w:val="04B52C5F"/>
    <w:rsid w:val="04CE3D21"/>
    <w:rsid w:val="04DE21B6"/>
    <w:rsid w:val="04E90B5B"/>
    <w:rsid w:val="04F33787"/>
    <w:rsid w:val="050D4849"/>
    <w:rsid w:val="051931EE"/>
    <w:rsid w:val="055A7363"/>
    <w:rsid w:val="05D11D1B"/>
    <w:rsid w:val="064E336B"/>
    <w:rsid w:val="06BD404D"/>
    <w:rsid w:val="06E25862"/>
    <w:rsid w:val="06F55595"/>
    <w:rsid w:val="074F5BE1"/>
    <w:rsid w:val="075B5D40"/>
    <w:rsid w:val="075D46AB"/>
    <w:rsid w:val="077C7A64"/>
    <w:rsid w:val="078834F2"/>
    <w:rsid w:val="0788465B"/>
    <w:rsid w:val="07CF5DE6"/>
    <w:rsid w:val="07D570A9"/>
    <w:rsid w:val="07EF6254"/>
    <w:rsid w:val="07F25F78"/>
    <w:rsid w:val="08233FA7"/>
    <w:rsid w:val="082B31E5"/>
    <w:rsid w:val="08316AA1"/>
    <w:rsid w:val="08406CE4"/>
    <w:rsid w:val="085207C5"/>
    <w:rsid w:val="08627355"/>
    <w:rsid w:val="08B66FA6"/>
    <w:rsid w:val="08E104C7"/>
    <w:rsid w:val="09033596"/>
    <w:rsid w:val="090F34A6"/>
    <w:rsid w:val="091C14FF"/>
    <w:rsid w:val="0926412B"/>
    <w:rsid w:val="09367B0A"/>
    <w:rsid w:val="093D2089"/>
    <w:rsid w:val="09AA4D5C"/>
    <w:rsid w:val="0A0F2E11"/>
    <w:rsid w:val="0A1D69AF"/>
    <w:rsid w:val="0A5324E0"/>
    <w:rsid w:val="0A606EED"/>
    <w:rsid w:val="0A762E91"/>
    <w:rsid w:val="0A9652E1"/>
    <w:rsid w:val="0AB656D8"/>
    <w:rsid w:val="0B7849E6"/>
    <w:rsid w:val="0BF33A6F"/>
    <w:rsid w:val="0C073A93"/>
    <w:rsid w:val="0C324B95"/>
    <w:rsid w:val="0C661096"/>
    <w:rsid w:val="0C6D3E1F"/>
    <w:rsid w:val="0C767178"/>
    <w:rsid w:val="0C8748EC"/>
    <w:rsid w:val="0CDC69F0"/>
    <w:rsid w:val="0CE560AB"/>
    <w:rsid w:val="0D505C1B"/>
    <w:rsid w:val="0DAE46EF"/>
    <w:rsid w:val="0E06452B"/>
    <w:rsid w:val="0E0A401C"/>
    <w:rsid w:val="0E1924B1"/>
    <w:rsid w:val="0E3E5A73"/>
    <w:rsid w:val="0E527771"/>
    <w:rsid w:val="0E5E6115"/>
    <w:rsid w:val="0E9A5E97"/>
    <w:rsid w:val="0EA0228A"/>
    <w:rsid w:val="0ECC307F"/>
    <w:rsid w:val="0EE57289"/>
    <w:rsid w:val="0F2729AB"/>
    <w:rsid w:val="0F607C6B"/>
    <w:rsid w:val="0FDE750E"/>
    <w:rsid w:val="0FEE5CAC"/>
    <w:rsid w:val="102962AF"/>
    <w:rsid w:val="106A0084"/>
    <w:rsid w:val="10C64CA9"/>
    <w:rsid w:val="10E072B6"/>
    <w:rsid w:val="116011A8"/>
    <w:rsid w:val="11651569"/>
    <w:rsid w:val="116D4648"/>
    <w:rsid w:val="119B414B"/>
    <w:rsid w:val="11A16A45"/>
    <w:rsid w:val="11AC0F46"/>
    <w:rsid w:val="12502219"/>
    <w:rsid w:val="126F08F1"/>
    <w:rsid w:val="127759F8"/>
    <w:rsid w:val="128F2D41"/>
    <w:rsid w:val="129F0AAB"/>
    <w:rsid w:val="12D9220E"/>
    <w:rsid w:val="13803ECF"/>
    <w:rsid w:val="13ED41C3"/>
    <w:rsid w:val="14072DAB"/>
    <w:rsid w:val="147A532B"/>
    <w:rsid w:val="14C377BA"/>
    <w:rsid w:val="14F055ED"/>
    <w:rsid w:val="14F670A8"/>
    <w:rsid w:val="15400323"/>
    <w:rsid w:val="157C5B5C"/>
    <w:rsid w:val="15802266"/>
    <w:rsid w:val="15802E15"/>
    <w:rsid w:val="15883A78"/>
    <w:rsid w:val="15C471A6"/>
    <w:rsid w:val="15F630D7"/>
    <w:rsid w:val="16021A7C"/>
    <w:rsid w:val="16057D2C"/>
    <w:rsid w:val="16473933"/>
    <w:rsid w:val="1647748F"/>
    <w:rsid w:val="165A3666"/>
    <w:rsid w:val="16BE59A3"/>
    <w:rsid w:val="17045380"/>
    <w:rsid w:val="17231CAA"/>
    <w:rsid w:val="172D2B29"/>
    <w:rsid w:val="174D6D27"/>
    <w:rsid w:val="17D42FA4"/>
    <w:rsid w:val="17E458DD"/>
    <w:rsid w:val="17F3115B"/>
    <w:rsid w:val="1804388A"/>
    <w:rsid w:val="187C78C4"/>
    <w:rsid w:val="18A8690B"/>
    <w:rsid w:val="18B54B84"/>
    <w:rsid w:val="18BA03EC"/>
    <w:rsid w:val="18DA0A8E"/>
    <w:rsid w:val="18FB6AF0"/>
    <w:rsid w:val="199A59BC"/>
    <w:rsid w:val="19CF4F1A"/>
    <w:rsid w:val="19DB686C"/>
    <w:rsid w:val="19E25E4D"/>
    <w:rsid w:val="1A6F0228"/>
    <w:rsid w:val="1A8011C2"/>
    <w:rsid w:val="1A845156"/>
    <w:rsid w:val="1AE23C2A"/>
    <w:rsid w:val="1B1262BE"/>
    <w:rsid w:val="1B334486"/>
    <w:rsid w:val="1B395F40"/>
    <w:rsid w:val="1B4733A2"/>
    <w:rsid w:val="1B7C50FE"/>
    <w:rsid w:val="1BA333BA"/>
    <w:rsid w:val="1BBE4697"/>
    <w:rsid w:val="1C556DAA"/>
    <w:rsid w:val="1C9B0B56"/>
    <w:rsid w:val="1CC7757C"/>
    <w:rsid w:val="1CE350C2"/>
    <w:rsid w:val="1D100F23"/>
    <w:rsid w:val="1D230C56"/>
    <w:rsid w:val="1D2F75FB"/>
    <w:rsid w:val="1D33076D"/>
    <w:rsid w:val="1D44436D"/>
    <w:rsid w:val="1D6561D7"/>
    <w:rsid w:val="1DCA10D2"/>
    <w:rsid w:val="1DE2466D"/>
    <w:rsid w:val="1E1467F1"/>
    <w:rsid w:val="1E650DFA"/>
    <w:rsid w:val="1E8C6387"/>
    <w:rsid w:val="1EB3600A"/>
    <w:rsid w:val="1EB60E4D"/>
    <w:rsid w:val="1EBB4EBE"/>
    <w:rsid w:val="1ECE074D"/>
    <w:rsid w:val="1EDA17E8"/>
    <w:rsid w:val="1EDF295B"/>
    <w:rsid w:val="1EE241F9"/>
    <w:rsid w:val="1EF67CA4"/>
    <w:rsid w:val="1F02489B"/>
    <w:rsid w:val="1F520E6A"/>
    <w:rsid w:val="1FA37E2C"/>
    <w:rsid w:val="1FC102B2"/>
    <w:rsid w:val="1FD11623"/>
    <w:rsid w:val="1FD71884"/>
    <w:rsid w:val="1FE16BA6"/>
    <w:rsid w:val="1FEA15B7"/>
    <w:rsid w:val="20E701EC"/>
    <w:rsid w:val="212C5BFF"/>
    <w:rsid w:val="21350F58"/>
    <w:rsid w:val="213D1BBA"/>
    <w:rsid w:val="21555156"/>
    <w:rsid w:val="21756664"/>
    <w:rsid w:val="21DC7625"/>
    <w:rsid w:val="22145011"/>
    <w:rsid w:val="223E4D78"/>
    <w:rsid w:val="226E709F"/>
    <w:rsid w:val="226F3FF6"/>
    <w:rsid w:val="228F6446"/>
    <w:rsid w:val="233B65CE"/>
    <w:rsid w:val="23802399"/>
    <w:rsid w:val="238166D6"/>
    <w:rsid w:val="239D3FE3"/>
    <w:rsid w:val="23E629DD"/>
    <w:rsid w:val="244807BA"/>
    <w:rsid w:val="24AD52A9"/>
    <w:rsid w:val="24CD449E"/>
    <w:rsid w:val="24D34D10"/>
    <w:rsid w:val="24D42836"/>
    <w:rsid w:val="24F627AC"/>
    <w:rsid w:val="252C2672"/>
    <w:rsid w:val="25591571"/>
    <w:rsid w:val="259049AF"/>
    <w:rsid w:val="25911BD2"/>
    <w:rsid w:val="25987D07"/>
    <w:rsid w:val="25B82157"/>
    <w:rsid w:val="262A4E03"/>
    <w:rsid w:val="262D48F3"/>
    <w:rsid w:val="26607DAF"/>
    <w:rsid w:val="26BC6973"/>
    <w:rsid w:val="26E66850"/>
    <w:rsid w:val="26E831F7"/>
    <w:rsid w:val="27035654"/>
    <w:rsid w:val="27182EAE"/>
    <w:rsid w:val="27196C26"/>
    <w:rsid w:val="271E423C"/>
    <w:rsid w:val="27315D1D"/>
    <w:rsid w:val="2749750B"/>
    <w:rsid w:val="274E2D73"/>
    <w:rsid w:val="27811629"/>
    <w:rsid w:val="27930786"/>
    <w:rsid w:val="27A943D1"/>
    <w:rsid w:val="27CB43C4"/>
    <w:rsid w:val="27D37716"/>
    <w:rsid w:val="27E01CDD"/>
    <w:rsid w:val="27ED433A"/>
    <w:rsid w:val="27FE1EBA"/>
    <w:rsid w:val="27FF406E"/>
    <w:rsid w:val="283F090E"/>
    <w:rsid w:val="28433F5A"/>
    <w:rsid w:val="285D2B42"/>
    <w:rsid w:val="286D0FD7"/>
    <w:rsid w:val="293020D8"/>
    <w:rsid w:val="294361DC"/>
    <w:rsid w:val="295201CD"/>
    <w:rsid w:val="29B03871"/>
    <w:rsid w:val="29CE1F49"/>
    <w:rsid w:val="2ACA2711"/>
    <w:rsid w:val="2AD510B6"/>
    <w:rsid w:val="2B084FE7"/>
    <w:rsid w:val="2B275DB5"/>
    <w:rsid w:val="2B9920E3"/>
    <w:rsid w:val="2BD63337"/>
    <w:rsid w:val="2BE80ADD"/>
    <w:rsid w:val="2BE912BD"/>
    <w:rsid w:val="2C085DF0"/>
    <w:rsid w:val="2C0954BB"/>
    <w:rsid w:val="2C29790B"/>
    <w:rsid w:val="2C2E4F21"/>
    <w:rsid w:val="2C3167C0"/>
    <w:rsid w:val="2C624BCB"/>
    <w:rsid w:val="2C626979"/>
    <w:rsid w:val="2C844B41"/>
    <w:rsid w:val="2CA86D31"/>
    <w:rsid w:val="2CC969F8"/>
    <w:rsid w:val="2CD806D3"/>
    <w:rsid w:val="2CEE645F"/>
    <w:rsid w:val="2D03015C"/>
    <w:rsid w:val="2D1C2FCC"/>
    <w:rsid w:val="2D7B4196"/>
    <w:rsid w:val="2D8E211C"/>
    <w:rsid w:val="2DC53663"/>
    <w:rsid w:val="2DE75388"/>
    <w:rsid w:val="2E187C37"/>
    <w:rsid w:val="2E3D58F0"/>
    <w:rsid w:val="2E3F3416"/>
    <w:rsid w:val="2E4E18AB"/>
    <w:rsid w:val="2E692241"/>
    <w:rsid w:val="2E905A1F"/>
    <w:rsid w:val="2E997594"/>
    <w:rsid w:val="2EB42F77"/>
    <w:rsid w:val="2F0361F1"/>
    <w:rsid w:val="2F370591"/>
    <w:rsid w:val="2F884949"/>
    <w:rsid w:val="2FD656B4"/>
    <w:rsid w:val="2FE06533"/>
    <w:rsid w:val="2FF10740"/>
    <w:rsid w:val="2FFE6F72"/>
    <w:rsid w:val="302C79CA"/>
    <w:rsid w:val="305D5DD5"/>
    <w:rsid w:val="30AC4667"/>
    <w:rsid w:val="30C419B0"/>
    <w:rsid w:val="30E738F1"/>
    <w:rsid w:val="31131B16"/>
    <w:rsid w:val="312A77B9"/>
    <w:rsid w:val="312D2D68"/>
    <w:rsid w:val="313703D4"/>
    <w:rsid w:val="31466869"/>
    <w:rsid w:val="31A57A34"/>
    <w:rsid w:val="31F167D5"/>
    <w:rsid w:val="31FC33CC"/>
    <w:rsid w:val="323E5792"/>
    <w:rsid w:val="3268280F"/>
    <w:rsid w:val="326E787F"/>
    <w:rsid w:val="32746E02"/>
    <w:rsid w:val="33435756"/>
    <w:rsid w:val="3344327C"/>
    <w:rsid w:val="33446DD8"/>
    <w:rsid w:val="334E5EA9"/>
    <w:rsid w:val="33552D94"/>
    <w:rsid w:val="33683669"/>
    <w:rsid w:val="336C1CC6"/>
    <w:rsid w:val="33707BCD"/>
    <w:rsid w:val="337C41DF"/>
    <w:rsid w:val="337C6572"/>
    <w:rsid w:val="33B02938"/>
    <w:rsid w:val="33E81E5A"/>
    <w:rsid w:val="340C3540"/>
    <w:rsid w:val="34132A5E"/>
    <w:rsid w:val="34637732"/>
    <w:rsid w:val="348F6779"/>
    <w:rsid w:val="34E93DD1"/>
    <w:rsid w:val="35294D2B"/>
    <w:rsid w:val="35303AB8"/>
    <w:rsid w:val="35344598"/>
    <w:rsid w:val="3546508A"/>
    <w:rsid w:val="3555351F"/>
    <w:rsid w:val="35613C72"/>
    <w:rsid w:val="35D02BA5"/>
    <w:rsid w:val="35D72186"/>
    <w:rsid w:val="366F6862"/>
    <w:rsid w:val="368F2A60"/>
    <w:rsid w:val="36A04C6E"/>
    <w:rsid w:val="37515F68"/>
    <w:rsid w:val="376161AB"/>
    <w:rsid w:val="376D2DA2"/>
    <w:rsid w:val="379A346B"/>
    <w:rsid w:val="37A61E10"/>
    <w:rsid w:val="37F963E3"/>
    <w:rsid w:val="380115CD"/>
    <w:rsid w:val="383513E6"/>
    <w:rsid w:val="38352DFD"/>
    <w:rsid w:val="389425B0"/>
    <w:rsid w:val="389A4673"/>
    <w:rsid w:val="38DE55D9"/>
    <w:rsid w:val="38E726E0"/>
    <w:rsid w:val="3914724D"/>
    <w:rsid w:val="39322FCA"/>
    <w:rsid w:val="393618B9"/>
    <w:rsid w:val="3957746C"/>
    <w:rsid w:val="398443D3"/>
    <w:rsid w:val="399565E0"/>
    <w:rsid w:val="39A20CFD"/>
    <w:rsid w:val="39B20F40"/>
    <w:rsid w:val="3A1A4D37"/>
    <w:rsid w:val="3A2B2AA0"/>
    <w:rsid w:val="3A4A4566"/>
    <w:rsid w:val="3A5B47D0"/>
    <w:rsid w:val="3B131EB2"/>
    <w:rsid w:val="3B2456A0"/>
    <w:rsid w:val="3B5953EB"/>
    <w:rsid w:val="3BDB4052"/>
    <w:rsid w:val="3C1001A0"/>
    <w:rsid w:val="3C616C4D"/>
    <w:rsid w:val="3CB17CC8"/>
    <w:rsid w:val="3CE33B06"/>
    <w:rsid w:val="3CEF24AB"/>
    <w:rsid w:val="3D127F47"/>
    <w:rsid w:val="3D363C36"/>
    <w:rsid w:val="3D567E34"/>
    <w:rsid w:val="3D5B544A"/>
    <w:rsid w:val="3D640C92"/>
    <w:rsid w:val="3D741334"/>
    <w:rsid w:val="3D745844"/>
    <w:rsid w:val="3D954E00"/>
    <w:rsid w:val="3DA46DF1"/>
    <w:rsid w:val="3DAE1A1E"/>
    <w:rsid w:val="3DE6740A"/>
    <w:rsid w:val="3E3A59A8"/>
    <w:rsid w:val="3E491747"/>
    <w:rsid w:val="3E612F34"/>
    <w:rsid w:val="3E94330A"/>
    <w:rsid w:val="3EBB1CDC"/>
    <w:rsid w:val="3ECF45D3"/>
    <w:rsid w:val="3ED41958"/>
    <w:rsid w:val="3EFE69D5"/>
    <w:rsid w:val="3F122481"/>
    <w:rsid w:val="3F79605C"/>
    <w:rsid w:val="3FA7706D"/>
    <w:rsid w:val="400F63FB"/>
    <w:rsid w:val="407B1028"/>
    <w:rsid w:val="40A56D07"/>
    <w:rsid w:val="411029F0"/>
    <w:rsid w:val="41285F8B"/>
    <w:rsid w:val="41390199"/>
    <w:rsid w:val="41546D80"/>
    <w:rsid w:val="416A2100"/>
    <w:rsid w:val="417967E7"/>
    <w:rsid w:val="4182332C"/>
    <w:rsid w:val="41D67795"/>
    <w:rsid w:val="41F145CF"/>
    <w:rsid w:val="41FB36A0"/>
    <w:rsid w:val="42097B6B"/>
    <w:rsid w:val="426D151B"/>
    <w:rsid w:val="427A1B6B"/>
    <w:rsid w:val="43095949"/>
    <w:rsid w:val="4335673E"/>
    <w:rsid w:val="43456981"/>
    <w:rsid w:val="43747266"/>
    <w:rsid w:val="438F40A0"/>
    <w:rsid w:val="438F5E4E"/>
    <w:rsid w:val="43D16466"/>
    <w:rsid w:val="43D63A7D"/>
    <w:rsid w:val="44044A8E"/>
    <w:rsid w:val="4484172B"/>
    <w:rsid w:val="44BF2763"/>
    <w:rsid w:val="44C72CCA"/>
    <w:rsid w:val="44CC6C2E"/>
    <w:rsid w:val="44E126D9"/>
    <w:rsid w:val="451231DA"/>
    <w:rsid w:val="459E05CA"/>
    <w:rsid w:val="45AF0A29"/>
    <w:rsid w:val="45D73ADC"/>
    <w:rsid w:val="45DE3566"/>
    <w:rsid w:val="464B23B3"/>
    <w:rsid w:val="469F0A9E"/>
    <w:rsid w:val="46A95479"/>
    <w:rsid w:val="46B67B95"/>
    <w:rsid w:val="46EE401E"/>
    <w:rsid w:val="4729480B"/>
    <w:rsid w:val="47DC187E"/>
    <w:rsid w:val="48164D90"/>
    <w:rsid w:val="481D611E"/>
    <w:rsid w:val="48220816"/>
    <w:rsid w:val="48C20A74"/>
    <w:rsid w:val="48D04F3E"/>
    <w:rsid w:val="48D15649"/>
    <w:rsid w:val="493A74C2"/>
    <w:rsid w:val="495620C9"/>
    <w:rsid w:val="495A7AEF"/>
    <w:rsid w:val="496F29A9"/>
    <w:rsid w:val="49757894"/>
    <w:rsid w:val="499046CE"/>
    <w:rsid w:val="49A308A5"/>
    <w:rsid w:val="49B24DA3"/>
    <w:rsid w:val="49F96717"/>
    <w:rsid w:val="4A2F4538"/>
    <w:rsid w:val="4A427A44"/>
    <w:rsid w:val="4AC217FA"/>
    <w:rsid w:val="4AD131F0"/>
    <w:rsid w:val="4AF8077D"/>
    <w:rsid w:val="4B005A90"/>
    <w:rsid w:val="4B5D22A8"/>
    <w:rsid w:val="4B946FE6"/>
    <w:rsid w:val="4BAF3531"/>
    <w:rsid w:val="4C0367EB"/>
    <w:rsid w:val="4C40062D"/>
    <w:rsid w:val="4C523EBC"/>
    <w:rsid w:val="4C577725"/>
    <w:rsid w:val="4C6065D9"/>
    <w:rsid w:val="4C650094"/>
    <w:rsid w:val="4C7D6DB7"/>
    <w:rsid w:val="4CAF130F"/>
    <w:rsid w:val="4CB31807"/>
    <w:rsid w:val="4CB84667"/>
    <w:rsid w:val="4CDF0507"/>
    <w:rsid w:val="4D07739D"/>
    <w:rsid w:val="4D2F5E5D"/>
    <w:rsid w:val="4D7F1BEB"/>
    <w:rsid w:val="4E1A6C5C"/>
    <w:rsid w:val="4E487C6D"/>
    <w:rsid w:val="4E5A52AA"/>
    <w:rsid w:val="4E7B594C"/>
    <w:rsid w:val="4E834801"/>
    <w:rsid w:val="4E944C60"/>
    <w:rsid w:val="4EEC684A"/>
    <w:rsid w:val="4EF37BD9"/>
    <w:rsid w:val="4F11005F"/>
    <w:rsid w:val="4F7800DE"/>
    <w:rsid w:val="50083210"/>
    <w:rsid w:val="504A1A7A"/>
    <w:rsid w:val="50AC6291"/>
    <w:rsid w:val="510E798E"/>
    <w:rsid w:val="51541C54"/>
    <w:rsid w:val="51782617"/>
    <w:rsid w:val="518067B4"/>
    <w:rsid w:val="51DD6BC9"/>
    <w:rsid w:val="521045FE"/>
    <w:rsid w:val="521F2A93"/>
    <w:rsid w:val="523E48D4"/>
    <w:rsid w:val="524532A1"/>
    <w:rsid w:val="529671F9"/>
    <w:rsid w:val="52F061DD"/>
    <w:rsid w:val="53095C1D"/>
    <w:rsid w:val="530A1543"/>
    <w:rsid w:val="53775D03"/>
    <w:rsid w:val="53A44F5A"/>
    <w:rsid w:val="53A5346C"/>
    <w:rsid w:val="53A5521A"/>
    <w:rsid w:val="53B35B89"/>
    <w:rsid w:val="53B65679"/>
    <w:rsid w:val="53DF526A"/>
    <w:rsid w:val="53E441CD"/>
    <w:rsid w:val="54931516"/>
    <w:rsid w:val="54AD25D8"/>
    <w:rsid w:val="54D933CD"/>
    <w:rsid w:val="55061CE8"/>
    <w:rsid w:val="5516367C"/>
    <w:rsid w:val="552336D5"/>
    <w:rsid w:val="55407E57"/>
    <w:rsid w:val="5563713A"/>
    <w:rsid w:val="55823A64"/>
    <w:rsid w:val="55AF05D2"/>
    <w:rsid w:val="55C1072A"/>
    <w:rsid w:val="55C53951"/>
    <w:rsid w:val="55D342C0"/>
    <w:rsid w:val="563805C7"/>
    <w:rsid w:val="563A7E9B"/>
    <w:rsid w:val="565C6063"/>
    <w:rsid w:val="56981066"/>
    <w:rsid w:val="569972B8"/>
    <w:rsid w:val="56AB2B47"/>
    <w:rsid w:val="570F757A"/>
    <w:rsid w:val="571701DC"/>
    <w:rsid w:val="57215553"/>
    <w:rsid w:val="576553EC"/>
    <w:rsid w:val="57AA1051"/>
    <w:rsid w:val="58276B45"/>
    <w:rsid w:val="58331046"/>
    <w:rsid w:val="58397BD2"/>
    <w:rsid w:val="585D60C3"/>
    <w:rsid w:val="589056DF"/>
    <w:rsid w:val="58B33F35"/>
    <w:rsid w:val="58C85C32"/>
    <w:rsid w:val="592941F7"/>
    <w:rsid w:val="592A069B"/>
    <w:rsid w:val="59396B30"/>
    <w:rsid w:val="59A26483"/>
    <w:rsid w:val="5A0015FD"/>
    <w:rsid w:val="5A00764E"/>
    <w:rsid w:val="5A100BF0"/>
    <w:rsid w:val="5A490FF5"/>
    <w:rsid w:val="5A91662B"/>
    <w:rsid w:val="5AAE2C06"/>
    <w:rsid w:val="5AE64A95"/>
    <w:rsid w:val="5B0647F0"/>
    <w:rsid w:val="5B57329D"/>
    <w:rsid w:val="5B5A5E11"/>
    <w:rsid w:val="5B765E19"/>
    <w:rsid w:val="5B8F2A37"/>
    <w:rsid w:val="5BAC35E9"/>
    <w:rsid w:val="5BBD6E4C"/>
    <w:rsid w:val="5BF27E11"/>
    <w:rsid w:val="5C053C85"/>
    <w:rsid w:val="5C11169E"/>
    <w:rsid w:val="5C1967A5"/>
    <w:rsid w:val="5C390BF5"/>
    <w:rsid w:val="5C3A6E47"/>
    <w:rsid w:val="5C6A5252"/>
    <w:rsid w:val="5C9D1184"/>
    <w:rsid w:val="5CD8649B"/>
    <w:rsid w:val="5CF07506"/>
    <w:rsid w:val="5D2673CB"/>
    <w:rsid w:val="5D2E44D2"/>
    <w:rsid w:val="5D5030F0"/>
    <w:rsid w:val="5D8B5480"/>
    <w:rsid w:val="5DA64068"/>
    <w:rsid w:val="5DAC2FD2"/>
    <w:rsid w:val="5E394EDC"/>
    <w:rsid w:val="5E3B2A02"/>
    <w:rsid w:val="5E483371"/>
    <w:rsid w:val="5E7423B8"/>
    <w:rsid w:val="5E846AE9"/>
    <w:rsid w:val="5ED510A9"/>
    <w:rsid w:val="5EEE3F19"/>
    <w:rsid w:val="5F02521E"/>
    <w:rsid w:val="5F661D01"/>
    <w:rsid w:val="5F8959EF"/>
    <w:rsid w:val="5F8E1258"/>
    <w:rsid w:val="5F97010C"/>
    <w:rsid w:val="5F9745B0"/>
    <w:rsid w:val="5FAA5E45"/>
    <w:rsid w:val="5FC44C79"/>
    <w:rsid w:val="5FE80968"/>
    <w:rsid w:val="5FFA069B"/>
    <w:rsid w:val="5FFE018B"/>
    <w:rsid w:val="60457B68"/>
    <w:rsid w:val="604A1124"/>
    <w:rsid w:val="606F1089"/>
    <w:rsid w:val="606F72DB"/>
    <w:rsid w:val="60BC50D2"/>
    <w:rsid w:val="60CB2763"/>
    <w:rsid w:val="60E70C20"/>
    <w:rsid w:val="61363955"/>
    <w:rsid w:val="613A23CB"/>
    <w:rsid w:val="6189617B"/>
    <w:rsid w:val="61E0223F"/>
    <w:rsid w:val="61E810F3"/>
    <w:rsid w:val="62040DE0"/>
    <w:rsid w:val="624A26B2"/>
    <w:rsid w:val="62720693"/>
    <w:rsid w:val="62976675"/>
    <w:rsid w:val="629D0130"/>
    <w:rsid w:val="63041F5D"/>
    <w:rsid w:val="630F26B0"/>
    <w:rsid w:val="631F28F3"/>
    <w:rsid w:val="63350368"/>
    <w:rsid w:val="633F4EB4"/>
    <w:rsid w:val="637864A7"/>
    <w:rsid w:val="640970FF"/>
    <w:rsid w:val="642A69C6"/>
    <w:rsid w:val="64373C6C"/>
    <w:rsid w:val="64591E34"/>
    <w:rsid w:val="647B5832"/>
    <w:rsid w:val="64A05CB5"/>
    <w:rsid w:val="64E4224A"/>
    <w:rsid w:val="6587477F"/>
    <w:rsid w:val="6598698C"/>
    <w:rsid w:val="65D60A2E"/>
    <w:rsid w:val="6605665B"/>
    <w:rsid w:val="660B715E"/>
    <w:rsid w:val="661C1876"/>
    <w:rsid w:val="666F593F"/>
    <w:rsid w:val="66C46B93"/>
    <w:rsid w:val="66EF082E"/>
    <w:rsid w:val="674C3ED2"/>
    <w:rsid w:val="6751773B"/>
    <w:rsid w:val="678673E4"/>
    <w:rsid w:val="678D00E0"/>
    <w:rsid w:val="67C43A69"/>
    <w:rsid w:val="67EE31DB"/>
    <w:rsid w:val="68386205"/>
    <w:rsid w:val="68490412"/>
    <w:rsid w:val="68572B2F"/>
    <w:rsid w:val="688E4077"/>
    <w:rsid w:val="689E075E"/>
    <w:rsid w:val="68A61FFB"/>
    <w:rsid w:val="68EC49A5"/>
    <w:rsid w:val="69201173"/>
    <w:rsid w:val="69252C2D"/>
    <w:rsid w:val="693B7D5A"/>
    <w:rsid w:val="698A0867"/>
    <w:rsid w:val="69992CD3"/>
    <w:rsid w:val="69AB25AB"/>
    <w:rsid w:val="6A06480C"/>
    <w:rsid w:val="6A367ED6"/>
    <w:rsid w:val="6A7379C8"/>
    <w:rsid w:val="6A745C1A"/>
    <w:rsid w:val="6A902328"/>
    <w:rsid w:val="6AF24D91"/>
    <w:rsid w:val="6B0B7C00"/>
    <w:rsid w:val="6B1742C0"/>
    <w:rsid w:val="6B1747F7"/>
    <w:rsid w:val="6B2018FE"/>
    <w:rsid w:val="6B2A62D8"/>
    <w:rsid w:val="6B3E7FD6"/>
    <w:rsid w:val="6B43739A"/>
    <w:rsid w:val="6B5857B5"/>
    <w:rsid w:val="6B6712DB"/>
    <w:rsid w:val="6B6F1F3D"/>
    <w:rsid w:val="6B9850EC"/>
    <w:rsid w:val="6BA8544F"/>
    <w:rsid w:val="6BD718E7"/>
    <w:rsid w:val="6C136D6D"/>
    <w:rsid w:val="6C4C04D0"/>
    <w:rsid w:val="6C7D068A"/>
    <w:rsid w:val="6C830396"/>
    <w:rsid w:val="6C9003BD"/>
    <w:rsid w:val="6CDA5ADC"/>
    <w:rsid w:val="6CFD7212"/>
    <w:rsid w:val="6D2B6338"/>
    <w:rsid w:val="6D355F92"/>
    <w:rsid w:val="6D5835D1"/>
    <w:rsid w:val="6D716441"/>
    <w:rsid w:val="6D8F5A52"/>
    <w:rsid w:val="6DBE16FE"/>
    <w:rsid w:val="6DEA1D4F"/>
    <w:rsid w:val="6E34121C"/>
    <w:rsid w:val="6E46167B"/>
    <w:rsid w:val="6F372D76"/>
    <w:rsid w:val="6F573414"/>
    <w:rsid w:val="6F6F4C02"/>
    <w:rsid w:val="6F800E91"/>
    <w:rsid w:val="6FD9651F"/>
    <w:rsid w:val="703D02B0"/>
    <w:rsid w:val="708E730A"/>
    <w:rsid w:val="70D3219F"/>
    <w:rsid w:val="70E03B04"/>
    <w:rsid w:val="71087F0F"/>
    <w:rsid w:val="713E2ADE"/>
    <w:rsid w:val="71B903B6"/>
    <w:rsid w:val="71CB1E97"/>
    <w:rsid w:val="721D26F3"/>
    <w:rsid w:val="72BC63B0"/>
    <w:rsid w:val="72D54D7C"/>
    <w:rsid w:val="72E74AAF"/>
    <w:rsid w:val="73441F01"/>
    <w:rsid w:val="7352461E"/>
    <w:rsid w:val="739E1B90"/>
    <w:rsid w:val="73DC213A"/>
    <w:rsid w:val="73E536E4"/>
    <w:rsid w:val="73E831D5"/>
    <w:rsid w:val="74732A9E"/>
    <w:rsid w:val="74956EB9"/>
    <w:rsid w:val="74B9247B"/>
    <w:rsid w:val="74C90910"/>
    <w:rsid w:val="75045DEC"/>
    <w:rsid w:val="75185793"/>
    <w:rsid w:val="759F5B15"/>
    <w:rsid w:val="75A153E9"/>
    <w:rsid w:val="75CE4300"/>
    <w:rsid w:val="75D92DD5"/>
    <w:rsid w:val="767C792F"/>
    <w:rsid w:val="769413F2"/>
    <w:rsid w:val="76BB24DB"/>
    <w:rsid w:val="76BD31D8"/>
    <w:rsid w:val="773A6B31"/>
    <w:rsid w:val="77A17922"/>
    <w:rsid w:val="77D97548"/>
    <w:rsid w:val="78006D3F"/>
    <w:rsid w:val="783F3E37"/>
    <w:rsid w:val="785030F6"/>
    <w:rsid w:val="78823E8F"/>
    <w:rsid w:val="78AF2513"/>
    <w:rsid w:val="78B10039"/>
    <w:rsid w:val="78E201F2"/>
    <w:rsid w:val="79121743"/>
    <w:rsid w:val="79400579"/>
    <w:rsid w:val="795409C4"/>
    <w:rsid w:val="79AB4A88"/>
    <w:rsid w:val="79AC25AE"/>
    <w:rsid w:val="79B0209F"/>
    <w:rsid w:val="79D044EF"/>
    <w:rsid w:val="79E81839"/>
    <w:rsid w:val="79F0693F"/>
    <w:rsid w:val="7A230AC3"/>
    <w:rsid w:val="7A277786"/>
    <w:rsid w:val="7A637111"/>
    <w:rsid w:val="7AA3342D"/>
    <w:rsid w:val="7ADE49EA"/>
    <w:rsid w:val="7AF356BD"/>
    <w:rsid w:val="7B1D7C08"/>
    <w:rsid w:val="7B705F89"/>
    <w:rsid w:val="7B783090"/>
    <w:rsid w:val="7BBD2817"/>
    <w:rsid w:val="7CB669DC"/>
    <w:rsid w:val="7CDC13FD"/>
    <w:rsid w:val="7CF36E72"/>
    <w:rsid w:val="7DB61C4E"/>
    <w:rsid w:val="7DD5768F"/>
    <w:rsid w:val="7DD84ED4"/>
    <w:rsid w:val="7E3064D1"/>
    <w:rsid w:val="7E394D59"/>
    <w:rsid w:val="7E5D031B"/>
    <w:rsid w:val="7E745D91"/>
    <w:rsid w:val="7ED405DD"/>
    <w:rsid w:val="7F1E3F4E"/>
    <w:rsid w:val="7F387AB6"/>
    <w:rsid w:val="7F604567"/>
    <w:rsid w:val="7F6851CA"/>
    <w:rsid w:val="7FB421BD"/>
    <w:rsid w:val="7FDC68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列出段落"/>
    <w:basedOn w:val="1"/>
    <w:qFormat/>
    <w:uiPriority w:val="34"/>
    <w:pPr>
      <w:ind w:firstLine="420" w:firstLineChars="200"/>
    </w:pPr>
  </w:style>
  <w:style w:type="paragraph" w:customStyle="1" w:styleId="30">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9213</Words>
  <Characters>9836</Characters>
  <Lines>72</Lines>
  <Paragraphs>20</Paragraphs>
  <TotalTime>2</TotalTime>
  <ScaleCrop>false</ScaleCrop>
  <LinksUpToDate>false</LinksUpToDate>
  <CharactersWithSpaces>9937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2022-05-27T10:29:18Z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27324D5B85C64DBBAE541F9C91828EE4</vt:lpwstr>
  </property>
</Properties>
</file>